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152" w:rsidRDefault="00611152" w:rsidP="00611152">
      <w:pPr>
        <w:pStyle w:val="Style2"/>
        <w:spacing w:line="570" w:lineRule="exact"/>
        <w:ind w:firstLine="0"/>
        <w:jc w:val="left"/>
        <w:rPr>
          <w:rFonts w:ascii="宋体" w:eastAsia="宋体" w:hAnsi="宋体" w:cs="宋体"/>
          <w:sz w:val="32"/>
          <w:szCs w:val="32"/>
        </w:rPr>
      </w:pPr>
      <w:r>
        <w:rPr>
          <w:rFonts w:ascii="方正黑体_GBK" w:eastAsia="方正黑体_GBK" w:hAnsi="方正黑体_GBK" w:cs="方正黑体_GBK" w:hint="eastAsia"/>
          <w:sz w:val="32"/>
          <w:szCs w:val="32"/>
        </w:rPr>
        <w:t>附件</w:t>
      </w:r>
      <w:r>
        <w:rPr>
          <w:rFonts w:ascii="宋体" w:eastAsia="宋体" w:hAnsi="宋体" w:cs="宋体" w:hint="eastAsia"/>
          <w:sz w:val="32"/>
          <w:szCs w:val="32"/>
        </w:rPr>
        <w:t>2</w:t>
      </w:r>
    </w:p>
    <w:p w:rsidR="00611152" w:rsidRDefault="00611152" w:rsidP="00611152">
      <w:pPr>
        <w:pStyle w:val="Style2"/>
        <w:spacing w:line="570" w:lineRule="exact"/>
        <w:ind w:firstLine="0"/>
        <w:jc w:val="left"/>
        <w:rPr>
          <w:rFonts w:ascii="宋体" w:eastAsia="宋体" w:hAnsi="宋体" w:cs="宋体"/>
          <w:sz w:val="32"/>
          <w:szCs w:val="32"/>
        </w:rPr>
      </w:pPr>
    </w:p>
    <w:p w:rsidR="00611152" w:rsidRDefault="00611152" w:rsidP="00611152">
      <w:pPr>
        <w:pStyle w:val="Style2"/>
        <w:spacing w:line="570" w:lineRule="exact"/>
        <w:ind w:firstLine="0"/>
        <w:jc w:val="center"/>
        <w:rPr>
          <w:rFonts w:ascii="宋体" w:hAnsi="宋体"/>
          <w:sz w:val="32"/>
          <w:szCs w:val="32"/>
        </w:rPr>
      </w:pPr>
      <w:r>
        <w:rPr>
          <w:rFonts w:ascii="宋体" w:eastAsia="方正公文小标宋" w:hAnsi="宋体" w:cs="方正公文小标宋" w:hint="eastAsia"/>
          <w:sz w:val="44"/>
          <w:szCs w:val="44"/>
        </w:rPr>
        <w:t>数据知识产权登记运用案例选编</w:t>
      </w:r>
    </w:p>
    <w:p w:rsidR="00611152" w:rsidRDefault="00611152" w:rsidP="00611152">
      <w:pPr>
        <w:pStyle w:val="Style2"/>
        <w:spacing w:line="570" w:lineRule="exact"/>
        <w:ind w:firstLine="0"/>
        <w:rPr>
          <w:rFonts w:ascii="宋体" w:hAnsi="宋体"/>
          <w:sz w:val="32"/>
          <w:szCs w:val="32"/>
        </w:rPr>
      </w:pPr>
    </w:p>
    <w:p w:rsidR="00611152" w:rsidRDefault="00611152" w:rsidP="00611152">
      <w:pPr>
        <w:pStyle w:val="Style2"/>
        <w:overflowPunct w:val="0"/>
        <w:spacing w:line="57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一、电力监测数据集合的登记与运用</w:t>
      </w:r>
    </w:p>
    <w:p w:rsidR="00611152" w:rsidRDefault="00611152" w:rsidP="00611152">
      <w:pPr>
        <w:pStyle w:val="Style2"/>
        <w:overflowPunct w:val="0"/>
        <w:spacing w:line="570" w:lineRule="exact"/>
        <w:ind w:firstLineChars="200" w:firstLine="640"/>
        <w:rPr>
          <w:rFonts w:ascii="宋体" w:eastAsia="方正仿宋_GBK" w:hAnsi="宋体" w:cs="方正仿宋_GBK"/>
          <w:sz w:val="32"/>
          <w:szCs w:val="32"/>
        </w:rPr>
      </w:pPr>
      <w:r>
        <w:rPr>
          <w:rFonts w:ascii="方正楷体_GBK" w:eastAsia="方正楷体_GBK" w:hAnsi="方正楷体_GBK" w:cs="方正楷体_GBK" w:hint="eastAsia"/>
          <w:sz w:val="32"/>
          <w:szCs w:val="32"/>
        </w:rPr>
        <w:t>数据集合基本情况及应用场景：</w:t>
      </w:r>
      <w:r>
        <w:rPr>
          <w:rFonts w:ascii="宋体" w:eastAsia="方正仿宋_GBK" w:hAnsi="宋体" w:cs="方正仿宋_GBK" w:hint="eastAsia"/>
          <w:sz w:val="32"/>
          <w:szCs w:val="32"/>
        </w:rPr>
        <w:t>该数据集合以产业、行业、园区、企业用电情况为基础，经分析核算得到相关碳排放数据，具有实时性强、准确度高、价值密度大和采集范围广等特点，能够为政府智慧城市治理、制定和实施绿色发展目标提供科学依据和支持。</w:t>
      </w:r>
    </w:p>
    <w:p w:rsidR="00611152" w:rsidRDefault="00611152" w:rsidP="00611152">
      <w:pPr>
        <w:pStyle w:val="Style2"/>
        <w:overflowPunct w:val="0"/>
        <w:spacing w:line="570" w:lineRule="exact"/>
        <w:ind w:firstLineChars="200" w:firstLine="640"/>
        <w:rPr>
          <w:rFonts w:ascii="宋体" w:eastAsia="方正仿宋_GBK" w:hAnsi="宋体" w:cs="方正仿宋_GBK"/>
          <w:sz w:val="32"/>
          <w:szCs w:val="32"/>
        </w:rPr>
      </w:pPr>
      <w:r>
        <w:rPr>
          <w:rFonts w:ascii="方正楷体_GBK" w:eastAsia="方正楷体_GBK" w:hAnsi="方正楷体_GBK" w:cs="方正楷体_GBK" w:hint="eastAsia"/>
          <w:sz w:val="32"/>
          <w:szCs w:val="32"/>
        </w:rPr>
        <w:t>应用情况：</w:t>
      </w:r>
      <w:r>
        <w:rPr>
          <w:rFonts w:ascii="宋体" w:eastAsia="方正仿宋_GBK" w:hAnsi="宋体" w:cs="方正仿宋_GBK" w:hint="eastAsia"/>
          <w:sz w:val="32"/>
          <w:szCs w:val="32"/>
        </w:rPr>
        <w:t>智慧能源城市大脑—电力</w:t>
      </w:r>
      <w:proofErr w:type="gramStart"/>
      <w:r>
        <w:rPr>
          <w:rFonts w:ascii="宋体" w:eastAsia="方正仿宋_GBK" w:hAnsi="宋体" w:cs="方正仿宋_GBK" w:hint="eastAsia"/>
          <w:sz w:val="32"/>
          <w:szCs w:val="32"/>
        </w:rPr>
        <w:t>看双碳监测</w:t>
      </w:r>
      <w:proofErr w:type="gramEnd"/>
      <w:r>
        <w:rPr>
          <w:rFonts w:ascii="宋体" w:eastAsia="方正仿宋_GBK" w:hAnsi="宋体" w:cs="方正仿宋_GBK" w:hint="eastAsia"/>
          <w:sz w:val="32"/>
          <w:szCs w:val="32"/>
        </w:rPr>
        <w:t>数据集下的“城市大脑园区碳监测分析”数据资产已完成入表并计列存货，智慧能源城市大脑“电力看”系列数据服务目前已在全国</w:t>
      </w:r>
      <w:r>
        <w:rPr>
          <w:rFonts w:ascii="宋体" w:eastAsia="方正仿宋_GBK" w:hAnsi="宋体" w:cs="方正仿宋_GBK" w:hint="eastAsia"/>
          <w:sz w:val="32"/>
          <w:szCs w:val="32"/>
        </w:rPr>
        <w:t>26</w:t>
      </w:r>
      <w:r>
        <w:rPr>
          <w:rFonts w:ascii="宋体" w:eastAsia="方正仿宋_GBK" w:hAnsi="宋体" w:cs="方正仿宋_GBK" w:hint="eastAsia"/>
          <w:sz w:val="32"/>
          <w:szCs w:val="32"/>
        </w:rPr>
        <w:t>个省市、</w:t>
      </w:r>
      <w:r>
        <w:rPr>
          <w:rFonts w:ascii="宋体" w:eastAsia="方正仿宋_GBK" w:hAnsi="宋体" w:cs="方正仿宋_GBK" w:hint="eastAsia"/>
          <w:sz w:val="32"/>
          <w:szCs w:val="32"/>
        </w:rPr>
        <w:t>64</w:t>
      </w:r>
      <w:r>
        <w:rPr>
          <w:rFonts w:ascii="宋体" w:eastAsia="方正仿宋_GBK" w:hAnsi="宋体" w:cs="方正仿宋_GBK" w:hint="eastAsia"/>
          <w:sz w:val="32"/>
          <w:szCs w:val="32"/>
        </w:rPr>
        <w:t>个重点地市完成标准化场景部署及推广应用，为社会治理、民生服务加速赋能。</w:t>
      </w:r>
    </w:p>
    <w:p w:rsidR="00611152" w:rsidRDefault="00611152" w:rsidP="00611152">
      <w:pPr>
        <w:pStyle w:val="Style2"/>
        <w:overflowPunct w:val="0"/>
        <w:spacing w:line="57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二、隧洞施工现场氨气分析数据集合的登记与运用</w:t>
      </w:r>
    </w:p>
    <w:p w:rsidR="00611152" w:rsidRDefault="00611152" w:rsidP="00611152">
      <w:pPr>
        <w:pStyle w:val="Style2"/>
        <w:overflowPunct w:val="0"/>
        <w:spacing w:line="570" w:lineRule="exact"/>
        <w:ind w:firstLineChars="200" w:firstLine="640"/>
        <w:rPr>
          <w:rFonts w:ascii="宋体" w:eastAsia="方正仿宋_GBK" w:hAnsi="宋体" w:cs="方正仿宋_GBK"/>
          <w:sz w:val="32"/>
          <w:szCs w:val="32"/>
        </w:rPr>
      </w:pPr>
      <w:r>
        <w:rPr>
          <w:rFonts w:ascii="方正楷体_GBK" w:eastAsia="方正楷体_GBK" w:hAnsi="方正楷体_GBK" w:cs="方正楷体_GBK" w:hint="eastAsia"/>
          <w:sz w:val="32"/>
          <w:szCs w:val="32"/>
        </w:rPr>
        <w:t>数据集合基本情况及应用场景：</w:t>
      </w:r>
      <w:r>
        <w:rPr>
          <w:rFonts w:ascii="宋体" w:eastAsia="方正仿宋_GBK" w:hAnsi="宋体" w:cs="方正仿宋_GBK" w:hint="eastAsia"/>
          <w:sz w:val="32"/>
          <w:szCs w:val="32"/>
        </w:rPr>
        <w:t>该</w:t>
      </w:r>
      <w:proofErr w:type="gramStart"/>
      <w:r>
        <w:rPr>
          <w:rFonts w:ascii="宋体" w:eastAsia="方正仿宋_GBK" w:hAnsi="宋体" w:cs="方正仿宋_GBK" w:hint="eastAsia"/>
          <w:sz w:val="32"/>
          <w:szCs w:val="32"/>
        </w:rPr>
        <w:t>数据集系采集</w:t>
      </w:r>
      <w:proofErr w:type="gramEnd"/>
      <w:r>
        <w:rPr>
          <w:rFonts w:ascii="宋体" w:eastAsia="方正仿宋_GBK" w:hAnsi="宋体" w:cs="方正仿宋_GBK" w:hint="eastAsia"/>
          <w:sz w:val="32"/>
          <w:szCs w:val="32"/>
        </w:rPr>
        <w:t>隧洞施工现场的氨气气体检测值（分子量）后，经由算法模型加工处理，可测算分析出隧洞施工现场单位范围内的气体浓度，实现隧洞施工现场氨气浓度的预警及报警，有力保障施工人员的人身安全。</w:t>
      </w:r>
    </w:p>
    <w:p w:rsidR="00611152" w:rsidRDefault="00611152" w:rsidP="00611152">
      <w:pPr>
        <w:pStyle w:val="Style2"/>
        <w:overflowPunct w:val="0"/>
        <w:spacing w:line="570" w:lineRule="exact"/>
        <w:ind w:firstLineChars="200" w:firstLine="640"/>
        <w:rPr>
          <w:rFonts w:ascii="宋体" w:eastAsia="方正仿宋_GBK" w:hAnsi="宋体" w:cs="方正仿宋_GBK"/>
          <w:sz w:val="32"/>
          <w:szCs w:val="32"/>
        </w:rPr>
      </w:pPr>
      <w:r>
        <w:rPr>
          <w:rFonts w:ascii="方正楷体_GBK" w:eastAsia="方正楷体_GBK" w:hAnsi="方正楷体_GBK" w:cs="方正楷体_GBK" w:hint="eastAsia"/>
          <w:sz w:val="32"/>
          <w:szCs w:val="32"/>
        </w:rPr>
        <w:t>应用情况：</w:t>
      </w:r>
      <w:r>
        <w:rPr>
          <w:rFonts w:ascii="宋体" w:eastAsia="方正仿宋_GBK" w:hAnsi="宋体" w:cs="方正仿宋_GBK" w:hint="eastAsia"/>
          <w:sz w:val="32"/>
          <w:szCs w:val="32"/>
        </w:rPr>
        <w:t>隧洞施工现场氨气分析数据同该企业其他</w:t>
      </w:r>
      <w:r>
        <w:rPr>
          <w:rFonts w:ascii="宋体" w:eastAsia="方正仿宋_GBK" w:hAnsi="宋体" w:cs="方正仿宋_GBK" w:hint="eastAsia"/>
          <w:sz w:val="32"/>
          <w:szCs w:val="32"/>
        </w:rPr>
        <w:t>7</w:t>
      </w:r>
      <w:r>
        <w:rPr>
          <w:rFonts w:ascii="宋体" w:eastAsia="方正仿宋_GBK" w:hAnsi="宋体" w:cs="方正仿宋_GBK" w:hint="eastAsia"/>
          <w:sz w:val="32"/>
          <w:szCs w:val="32"/>
        </w:rPr>
        <w:t>项完成数据知识产权登记的相关数据，基本实现了对隧洞施工现场主要气体情况分析的覆盖，助推隧洞内施工安全综合</w:t>
      </w:r>
      <w:r>
        <w:rPr>
          <w:rFonts w:ascii="宋体" w:eastAsia="方正仿宋_GBK" w:hAnsi="宋体" w:cs="方正仿宋_GBK" w:hint="eastAsia"/>
          <w:sz w:val="32"/>
          <w:szCs w:val="32"/>
        </w:rPr>
        <w:lastRenderedPageBreak/>
        <w:t>预警和报警能力进一步提升。该企业已就隧洞施工现场氨气分析数据等</w:t>
      </w:r>
      <w:r>
        <w:rPr>
          <w:rFonts w:ascii="宋体" w:eastAsia="方正仿宋_GBK" w:hAnsi="宋体" w:cs="方正仿宋_GBK" w:hint="eastAsia"/>
          <w:sz w:val="32"/>
          <w:szCs w:val="32"/>
        </w:rPr>
        <w:t>5</w:t>
      </w:r>
      <w:r>
        <w:rPr>
          <w:rFonts w:ascii="宋体" w:eastAsia="方正仿宋_GBK" w:hAnsi="宋体" w:cs="方正仿宋_GBK" w:hint="eastAsia"/>
          <w:sz w:val="32"/>
          <w:szCs w:val="32"/>
        </w:rPr>
        <w:t>项数据知识产权达成交易，金额超</w:t>
      </w:r>
      <w:r>
        <w:rPr>
          <w:rFonts w:ascii="宋体" w:eastAsia="方正仿宋_GBK" w:hAnsi="宋体" w:cs="方正仿宋_GBK" w:hint="eastAsia"/>
          <w:sz w:val="32"/>
          <w:szCs w:val="32"/>
        </w:rPr>
        <w:t>1100</w:t>
      </w:r>
      <w:r>
        <w:rPr>
          <w:rFonts w:ascii="宋体" w:eastAsia="方正仿宋_GBK" w:hAnsi="宋体" w:cs="方正仿宋_GBK" w:hint="eastAsia"/>
          <w:sz w:val="32"/>
          <w:szCs w:val="32"/>
        </w:rPr>
        <w:t>万元。</w:t>
      </w:r>
    </w:p>
    <w:p w:rsidR="00611152" w:rsidRDefault="00611152" w:rsidP="00611152">
      <w:pPr>
        <w:pStyle w:val="Style2"/>
        <w:overflowPunct w:val="0"/>
        <w:spacing w:line="57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三、知识产权大数据分析数据集合的登记与运用</w:t>
      </w:r>
    </w:p>
    <w:p w:rsidR="00611152" w:rsidRDefault="00611152" w:rsidP="00611152">
      <w:pPr>
        <w:pStyle w:val="Style2"/>
        <w:overflowPunct w:val="0"/>
        <w:spacing w:line="570" w:lineRule="exact"/>
        <w:ind w:firstLineChars="200" w:firstLine="640"/>
        <w:rPr>
          <w:rFonts w:ascii="宋体" w:eastAsia="方正仿宋_GBK" w:hAnsi="宋体" w:cs="方正仿宋_GBK"/>
          <w:sz w:val="32"/>
          <w:szCs w:val="32"/>
        </w:rPr>
      </w:pPr>
      <w:r>
        <w:rPr>
          <w:rFonts w:ascii="方正楷体_GBK" w:eastAsia="方正楷体_GBK" w:hAnsi="方正楷体_GBK" w:cs="方正楷体_GBK" w:hint="eastAsia"/>
          <w:sz w:val="32"/>
          <w:szCs w:val="32"/>
        </w:rPr>
        <w:t>数据基本情况及应用场景：</w:t>
      </w:r>
      <w:r>
        <w:rPr>
          <w:rFonts w:ascii="宋体" w:eastAsia="方正仿宋_GBK" w:hAnsi="宋体" w:cs="方正仿宋_GBK" w:hint="eastAsia"/>
          <w:sz w:val="32"/>
          <w:szCs w:val="32"/>
        </w:rPr>
        <w:t>该数据集合对知识产权完整生命周期进行解构，提取重点主客体要素信息，形成了覆盖知识产权创新主体创新活动和客体全流程的专利评审、商标评审、司法裁判规则等法律数据集合，由</w:t>
      </w:r>
      <w:r>
        <w:rPr>
          <w:rFonts w:ascii="宋体" w:eastAsia="方正仿宋_GBK" w:hAnsi="宋体" w:cs="方正仿宋_GBK" w:hint="eastAsia"/>
          <w:sz w:val="32"/>
          <w:szCs w:val="32"/>
        </w:rPr>
        <w:t>20</w:t>
      </w:r>
      <w:r>
        <w:rPr>
          <w:rFonts w:ascii="宋体" w:eastAsia="方正仿宋_GBK" w:hAnsi="宋体" w:cs="方正仿宋_GBK" w:hint="eastAsia"/>
          <w:sz w:val="32"/>
          <w:szCs w:val="32"/>
        </w:rPr>
        <w:t>多个子数据集组成，数据总规模超</w:t>
      </w:r>
      <w:r>
        <w:rPr>
          <w:rFonts w:ascii="宋体" w:eastAsia="方正仿宋_GBK" w:hAnsi="宋体" w:cs="方正仿宋_GBK" w:hint="eastAsia"/>
          <w:sz w:val="32"/>
          <w:szCs w:val="32"/>
        </w:rPr>
        <w:t>1</w:t>
      </w:r>
      <w:r>
        <w:rPr>
          <w:rFonts w:ascii="宋体" w:eastAsia="方正仿宋_GBK" w:hAnsi="宋体" w:cs="方正仿宋_GBK" w:hint="eastAsia"/>
          <w:sz w:val="32"/>
          <w:szCs w:val="32"/>
        </w:rPr>
        <w:t>亿条。</w:t>
      </w:r>
    </w:p>
    <w:p w:rsidR="00611152" w:rsidRDefault="00611152" w:rsidP="00611152">
      <w:pPr>
        <w:pStyle w:val="Style2"/>
        <w:overflowPunct w:val="0"/>
        <w:spacing w:line="570" w:lineRule="exact"/>
        <w:ind w:firstLineChars="200" w:firstLine="640"/>
        <w:rPr>
          <w:rFonts w:ascii="宋体" w:eastAsia="方正仿宋_GBK" w:hAnsi="宋体" w:cs="方正仿宋_GBK"/>
          <w:sz w:val="32"/>
          <w:szCs w:val="32"/>
        </w:rPr>
      </w:pPr>
      <w:r>
        <w:rPr>
          <w:rFonts w:ascii="方正楷体_GBK" w:eastAsia="方正楷体_GBK" w:hAnsi="方正楷体_GBK" w:cs="方正楷体_GBK" w:hint="eastAsia"/>
          <w:sz w:val="32"/>
          <w:szCs w:val="32"/>
        </w:rPr>
        <w:t>应用情况：</w:t>
      </w:r>
      <w:r>
        <w:rPr>
          <w:rFonts w:ascii="宋体" w:eastAsia="方正仿宋_GBK" w:hAnsi="宋体" w:cs="方正仿宋_GBK" w:hint="eastAsia"/>
          <w:sz w:val="32"/>
          <w:szCs w:val="32"/>
        </w:rPr>
        <w:t>相关数据知识产权帮助该公司获得了上、下游供应企业的更高关注，在资本市场获得了更高估值。完成数据知识产权登记后，该公司数据业务规模较此前提升约</w:t>
      </w:r>
      <w:r>
        <w:rPr>
          <w:rFonts w:ascii="宋体" w:eastAsia="方正仿宋_GBK" w:hAnsi="宋体" w:cs="方正仿宋_GBK" w:hint="eastAsia"/>
          <w:sz w:val="32"/>
          <w:szCs w:val="32"/>
        </w:rPr>
        <w:t>30%</w:t>
      </w:r>
      <w:r>
        <w:rPr>
          <w:rFonts w:ascii="宋体" w:eastAsia="方正仿宋_GBK" w:hAnsi="宋体" w:cs="方正仿宋_GBK" w:hint="eastAsia"/>
          <w:sz w:val="32"/>
          <w:szCs w:val="32"/>
        </w:rPr>
        <w:t>。此外，该公司基于数据知识产权登记证书，完成资产评估，获得质押融资放款</w:t>
      </w:r>
      <w:r>
        <w:rPr>
          <w:rFonts w:ascii="宋体" w:eastAsia="方正仿宋_GBK" w:hAnsi="宋体" w:cs="方正仿宋_GBK" w:hint="eastAsia"/>
          <w:sz w:val="32"/>
          <w:szCs w:val="32"/>
        </w:rPr>
        <w:t>140</w:t>
      </w:r>
      <w:r>
        <w:rPr>
          <w:rFonts w:ascii="宋体" w:eastAsia="方正仿宋_GBK" w:hAnsi="宋体" w:cs="方正仿宋_GBK" w:hint="eastAsia"/>
          <w:sz w:val="32"/>
          <w:szCs w:val="32"/>
        </w:rPr>
        <w:t>余万元。</w:t>
      </w:r>
    </w:p>
    <w:p w:rsidR="00611152" w:rsidRDefault="00611152" w:rsidP="00611152">
      <w:pPr>
        <w:pStyle w:val="Style2"/>
        <w:overflowPunct w:val="0"/>
        <w:spacing w:line="57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w:t>
      </w:r>
      <w:proofErr w:type="spellStart"/>
      <w:r>
        <w:rPr>
          <w:rFonts w:ascii="方正黑体_GBK" w:eastAsia="方正黑体_GBK" w:hAnsi="方正黑体_GBK" w:cs="方正黑体_GBK" w:hint="eastAsia"/>
          <w:sz w:val="32"/>
          <w:szCs w:val="32"/>
        </w:rPr>
        <w:t>microRNA</w:t>
      </w:r>
      <w:proofErr w:type="spellEnd"/>
      <w:r>
        <w:rPr>
          <w:rFonts w:ascii="方正黑体_GBK" w:eastAsia="方正黑体_GBK" w:hAnsi="方正黑体_GBK" w:cs="方正黑体_GBK" w:hint="eastAsia"/>
          <w:sz w:val="32"/>
          <w:szCs w:val="32"/>
        </w:rPr>
        <w:t>敲除小鼠资源数据集合的登记与运用</w:t>
      </w:r>
    </w:p>
    <w:p w:rsidR="00611152" w:rsidRDefault="00611152" w:rsidP="00611152">
      <w:pPr>
        <w:pStyle w:val="Style2"/>
        <w:overflowPunct w:val="0"/>
        <w:spacing w:line="570" w:lineRule="exact"/>
        <w:ind w:firstLineChars="200" w:firstLine="640"/>
        <w:rPr>
          <w:rFonts w:ascii="宋体" w:eastAsia="方正仿宋_GBK" w:hAnsi="宋体" w:cs="方正仿宋_GBK"/>
          <w:sz w:val="32"/>
          <w:szCs w:val="32"/>
        </w:rPr>
      </w:pPr>
      <w:r>
        <w:rPr>
          <w:rFonts w:ascii="方正楷体_GBK" w:eastAsia="方正楷体_GBK" w:hAnsi="方正楷体_GBK" w:cs="方正楷体_GBK" w:hint="eastAsia"/>
          <w:sz w:val="32"/>
          <w:szCs w:val="32"/>
        </w:rPr>
        <w:t>数据集合基本情况及应用场景：</w:t>
      </w:r>
      <w:r>
        <w:rPr>
          <w:rFonts w:ascii="宋体" w:eastAsia="方正仿宋_GBK" w:hAnsi="宋体" w:cs="方正仿宋_GBK" w:hint="eastAsia"/>
          <w:sz w:val="32"/>
          <w:szCs w:val="32"/>
        </w:rPr>
        <w:t>该资源集涵盖肿瘤、心血管、神经等</w:t>
      </w:r>
      <w:r>
        <w:rPr>
          <w:rFonts w:ascii="宋体" w:eastAsia="方正仿宋_GBK" w:hAnsi="宋体" w:cs="方正仿宋_GBK" w:hint="eastAsia"/>
          <w:sz w:val="32"/>
          <w:szCs w:val="32"/>
        </w:rPr>
        <w:t>20</w:t>
      </w:r>
      <w:r>
        <w:rPr>
          <w:rFonts w:ascii="宋体" w:eastAsia="方正仿宋_GBK" w:hAnsi="宋体" w:cs="方正仿宋_GBK" w:hint="eastAsia"/>
          <w:sz w:val="32"/>
          <w:szCs w:val="32"/>
        </w:rPr>
        <w:t>多个研究领域的基因工程敲除实验小鼠的基因数据，帮助用户迅速筛选出符合自身研究需求的基因工程实验鼠，还可以提供相应的技术支持和数据分析，为生物医药研究者提供了一种高效、精准且智能化的研究工具。</w:t>
      </w:r>
    </w:p>
    <w:p w:rsidR="00611152" w:rsidRDefault="00611152" w:rsidP="00611152">
      <w:pPr>
        <w:pStyle w:val="Style2"/>
        <w:overflowPunct w:val="0"/>
        <w:spacing w:line="570" w:lineRule="exact"/>
        <w:ind w:firstLineChars="200" w:firstLine="640"/>
        <w:rPr>
          <w:rFonts w:ascii="宋体" w:eastAsia="方正仿宋_GBK" w:hAnsi="宋体" w:cs="方正仿宋_GBK"/>
          <w:sz w:val="32"/>
          <w:szCs w:val="32"/>
        </w:rPr>
      </w:pPr>
      <w:r>
        <w:rPr>
          <w:rFonts w:ascii="方正楷体_GBK" w:eastAsia="方正楷体_GBK" w:hAnsi="方正楷体_GBK" w:cs="方正楷体_GBK" w:hint="eastAsia"/>
          <w:sz w:val="32"/>
          <w:szCs w:val="32"/>
        </w:rPr>
        <w:t>应用情况：</w:t>
      </w:r>
      <w:r>
        <w:rPr>
          <w:rFonts w:ascii="宋体" w:eastAsia="方正仿宋_GBK" w:hAnsi="宋体" w:cs="方正仿宋_GBK" w:hint="eastAsia"/>
          <w:sz w:val="32"/>
          <w:szCs w:val="32"/>
        </w:rPr>
        <w:t>基于</w:t>
      </w:r>
      <w:proofErr w:type="spellStart"/>
      <w:r>
        <w:rPr>
          <w:rFonts w:ascii="宋体" w:eastAsia="方正仿宋_GBK" w:hAnsi="宋体" w:cs="方正仿宋_GBK" w:hint="eastAsia"/>
          <w:sz w:val="32"/>
          <w:szCs w:val="32"/>
        </w:rPr>
        <w:t>microRNA</w:t>
      </w:r>
      <w:proofErr w:type="spellEnd"/>
      <w:r>
        <w:rPr>
          <w:rFonts w:ascii="宋体" w:eastAsia="方正仿宋_GBK" w:hAnsi="宋体" w:cs="方正仿宋_GBK" w:hint="eastAsia"/>
          <w:sz w:val="32"/>
          <w:szCs w:val="32"/>
        </w:rPr>
        <w:t>敲除小鼠资源库，该公司开发了</w:t>
      </w:r>
      <w:proofErr w:type="spellStart"/>
      <w:r>
        <w:rPr>
          <w:rFonts w:ascii="宋体" w:eastAsia="方正仿宋_GBK" w:hAnsi="宋体" w:cs="方正仿宋_GBK" w:hint="eastAsia"/>
          <w:sz w:val="32"/>
          <w:szCs w:val="32"/>
        </w:rPr>
        <w:t>AlphaKnockout</w:t>
      </w:r>
      <w:proofErr w:type="spellEnd"/>
      <w:r>
        <w:rPr>
          <w:rFonts w:ascii="宋体" w:eastAsia="方正仿宋_GBK" w:hAnsi="宋体" w:cs="方正仿宋_GBK" w:hint="eastAsia"/>
          <w:sz w:val="32"/>
          <w:szCs w:val="32"/>
        </w:rPr>
        <w:t>基因打靶专家系统，并与北京大学、清华大学、恒瑞医药、辉瑞、阿斯利康等</w:t>
      </w:r>
      <w:proofErr w:type="gramStart"/>
      <w:r>
        <w:rPr>
          <w:rFonts w:ascii="宋体" w:eastAsia="方正仿宋_GBK" w:hAnsi="宋体" w:cs="方正仿宋_GBK" w:hint="eastAsia"/>
          <w:sz w:val="32"/>
          <w:szCs w:val="32"/>
        </w:rPr>
        <w:t>全球超</w:t>
      </w:r>
      <w:proofErr w:type="gramEnd"/>
      <w:r>
        <w:rPr>
          <w:rFonts w:ascii="宋体" w:eastAsia="方正仿宋_GBK" w:hAnsi="宋体" w:cs="方正仿宋_GBK" w:hint="eastAsia"/>
          <w:sz w:val="32"/>
          <w:szCs w:val="32"/>
        </w:rPr>
        <w:t>百家研究机构和企业建立起开放共享的合作关系。该智能系统已面向全球科学界免费开放，推动肿瘤、神经、免疫等领域近千个课题</w:t>
      </w:r>
      <w:r>
        <w:rPr>
          <w:rFonts w:ascii="宋体" w:eastAsia="方正仿宋_GBK" w:hAnsi="宋体" w:cs="方正仿宋_GBK" w:hint="eastAsia"/>
          <w:sz w:val="32"/>
          <w:szCs w:val="32"/>
        </w:rPr>
        <w:lastRenderedPageBreak/>
        <w:t>组加速研究进展，助力近百家企业在药物研发上争分夺秒。</w:t>
      </w:r>
    </w:p>
    <w:p w:rsidR="00611152" w:rsidRDefault="00611152" w:rsidP="00611152">
      <w:pPr>
        <w:pStyle w:val="Style2"/>
        <w:overflowPunct w:val="0"/>
        <w:spacing w:line="57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五、企业用水行为分析数据集合的登记与运用</w:t>
      </w:r>
    </w:p>
    <w:p w:rsidR="00611152" w:rsidRDefault="00611152" w:rsidP="00611152">
      <w:pPr>
        <w:pStyle w:val="Style2"/>
        <w:overflowPunct w:val="0"/>
        <w:spacing w:line="570" w:lineRule="exact"/>
        <w:ind w:firstLineChars="200" w:firstLine="640"/>
        <w:rPr>
          <w:rFonts w:ascii="宋体" w:eastAsia="方正仿宋_GBK" w:hAnsi="宋体" w:cs="方正仿宋_GBK"/>
          <w:sz w:val="32"/>
          <w:szCs w:val="32"/>
        </w:rPr>
      </w:pPr>
      <w:r>
        <w:rPr>
          <w:rFonts w:ascii="方正楷体_GBK" w:eastAsia="方正楷体_GBK" w:hAnsi="方正楷体_GBK" w:cs="方正楷体_GBK" w:hint="eastAsia"/>
          <w:color w:val="auto"/>
          <w:sz w:val="32"/>
          <w:szCs w:val="32"/>
        </w:rPr>
        <w:t>数据集合基本情况及应用场景：</w:t>
      </w:r>
      <w:r>
        <w:rPr>
          <w:rFonts w:ascii="宋体" w:eastAsia="方正仿宋_GBK" w:hAnsi="宋体" w:cs="方正仿宋_GBK" w:hint="eastAsia"/>
          <w:sz w:val="32"/>
          <w:szCs w:val="32"/>
        </w:rPr>
        <w:t>该数据集合汇集江苏省南京市大厂区、</w:t>
      </w:r>
      <w:proofErr w:type="gramStart"/>
      <w:r>
        <w:rPr>
          <w:rFonts w:ascii="宋体" w:eastAsia="方正仿宋_GBK" w:hAnsi="宋体" w:cs="方正仿宋_GBK" w:hint="eastAsia"/>
          <w:sz w:val="32"/>
          <w:szCs w:val="32"/>
        </w:rPr>
        <w:t>六合区</w:t>
      </w:r>
      <w:proofErr w:type="gramEnd"/>
      <w:r>
        <w:rPr>
          <w:rFonts w:ascii="宋体" w:eastAsia="方正仿宋_GBK" w:hAnsi="宋体" w:cs="方正仿宋_GBK" w:hint="eastAsia"/>
          <w:sz w:val="32"/>
          <w:szCs w:val="32"/>
        </w:rPr>
        <w:t>企业用水情况，经过加工处理的用水数据可以为金融机构信贷业务提供信息支持。在信贷反欺诈、贷前审批、额度管理和贷后监测等业务环节，金融机构可以从用水视角评估企业经营健康状况，消减金融机构与企业间的信息不对称，进一步完善金融机构对企业信用评价的指标体系。</w:t>
      </w:r>
    </w:p>
    <w:p w:rsidR="00611152" w:rsidRDefault="00611152" w:rsidP="00611152">
      <w:pPr>
        <w:pStyle w:val="Style2"/>
        <w:overflowPunct w:val="0"/>
        <w:spacing w:line="570" w:lineRule="exact"/>
        <w:ind w:firstLineChars="200" w:firstLine="640"/>
        <w:rPr>
          <w:rFonts w:ascii="方正黑体_GBK" w:eastAsia="方正黑体_GBK" w:hAnsi="方正黑体_GBK" w:cs="方正黑体_GBK"/>
          <w:sz w:val="32"/>
          <w:szCs w:val="32"/>
        </w:rPr>
      </w:pPr>
      <w:r>
        <w:rPr>
          <w:rFonts w:ascii="方正楷体_GBK" w:eastAsia="方正楷体_GBK" w:hAnsi="方正楷体_GBK" w:cs="方正楷体_GBK" w:hint="eastAsia"/>
          <w:color w:val="auto"/>
          <w:sz w:val="32"/>
          <w:szCs w:val="32"/>
        </w:rPr>
        <w:t>应用情况：</w:t>
      </w:r>
      <w:r>
        <w:rPr>
          <w:rFonts w:ascii="宋体" w:eastAsia="方正仿宋_GBK" w:hAnsi="宋体" w:cs="方正仿宋_GBK" w:hint="eastAsia"/>
          <w:sz w:val="32"/>
          <w:szCs w:val="32"/>
        </w:rPr>
        <w:t>江苏省南京市大厂区、</w:t>
      </w:r>
      <w:proofErr w:type="gramStart"/>
      <w:r>
        <w:rPr>
          <w:rFonts w:ascii="宋体" w:eastAsia="方正仿宋_GBK" w:hAnsi="宋体" w:cs="方正仿宋_GBK" w:hint="eastAsia"/>
          <w:sz w:val="32"/>
          <w:szCs w:val="32"/>
        </w:rPr>
        <w:t>六合区</w:t>
      </w:r>
      <w:proofErr w:type="gramEnd"/>
      <w:r>
        <w:rPr>
          <w:rFonts w:ascii="宋体" w:eastAsia="方正仿宋_GBK" w:hAnsi="宋体" w:cs="方正仿宋_GBK" w:hint="eastAsia"/>
          <w:sz w:val="32"/>
          <w:szCs w:val="32"/>
        </w:rPr>
        <w:t>企业用水行为分析数据通过数据资产认定、合</w:t>
      </w:r>
      <w:proofErr w:type="gramStart"/>
      <w:r>
        <w:rPr>
          <w:rFonts w:ascii="宋体" w:eastAsia="方正仿宋_GBK" w:hAnsi="宋体" w:cs="方正仿宋_GBK" w:hint="eastAsia"/>
          <w:sz w:val="32"/>
          <w:szCs w:val="32"/>
        </w:rPr>
        <w:t>规</w:t>
      </w:r>
      <w:proofErr w:type="gramEnd"/>
      <w:r>
        <w:rPr>
          <w:rFonts w:ascii="宋体" w:eastAsia="方正仿宋_GBK" w:hAnsi="宋体" w:cs="方正仿宋_GBK" w:hint="eastAsia"/>
          <w:sz w:val="32"/>
          <w:szCs w:val="32"/>
        </w:rPr>
        <w:t>评估等环节，取得入表会计凭证，实现正式入表的数据资产。该案例中，传统供水企业通过数据知识产权登记，顺利推动数据资产入表、数据许可使用，实现资产增值，为传统企业通过“智改数转”促进转型升级提供了新动力、新路径、新场景，吸引了</w:t>
      </w:r>
      <w:r>
        <w:rPr>
          <w:rFonts w:ascii="宋体" w:eastAsia="方正仿宋_GBK" w:hAnsi="宋体" w:cs="方正仿宋_GBK" w:hint="eastAsia"/>
          <w:sz w:val="32"/>
          <w:szCs w:val="32"/>
        </w:rPr>
        <w:t>22</w:t>
      </w:r>
      <w:r>
        <w:rPr>
          <w:rFonts w:ascii="宋体" w:eastAsia="方正仿宋_GBK" w:hAnsi="宋体" w:cs="方正仿宋_GBK" w:hint="eastAsia"/>
          <w:sz w:val="32"/>
          <w:szCs w:val="32"/>
        </w:rPr>
        <w:t>家国有企业上门调研或寻求合</w:t>
      </w:r>
      <w:r>
        <w:rPr>
          <w:rFonts w:ascii="方正仿宋_GBK" w:eastAsia="方正仿宋_GBK" w:hAnsi="方正仿宋_GBK" w:cs="方正仿宋_GBK" w:hint="eastAsia"/>
          <w:sz w:val="32"/>
          <w:szCs w:val="32"/>
        </w:rPr>
        <w:t>作。</w:t>
      </w:r>
    </w:p>
    <w:p w:rsidR="00611152" w:rsidRDefault="00611152" w:rsidP="00611152">
      <w:pPr>
        <w:pStyle w:val="Style2"/>
        <w:overflowPunct w:val="0"/>
        <w:spacing w:line="57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六、多模态成年人群脑影像数据集合的登记与运用</w:t>
      </w:r>
    </w:p>
    <w:p w:rsidR="00611152" w:rsidRDefault="00611152" w:rsidP="00611152">
      <w:pPr>
        <w:pStyle w:val="Style2"/>
        <w:overflowPunct w:val="0"/>
        <w:spacing w:line="570" w:lineRule="exact"/>
        <w:ind w:firstLineChars="200" w:firstLine="640"/>
        <w:rPr>
          <w:rFonts w:ascii="宋体" w:eastAsia="方正仿宋_GBK" w:hAnsi="宋体" w:cs="方正仿宋_GBK"/>
          <w:sz w:val="32"/>
          <w:szCs w:val="32"/>
        </w:rPr>
      </w:pPr>
      <w:r>
        <w:rPr>
          <w:rFonts w:ascii="方正楷体_GBK" w:eastAsia="方正楷体_GBK" w:hAnsi="方正楷体_GBK" w:cs="方正楷体_GBK" w:hint="eastAsia"/>
          <w:color w:val="auto"/>
          <w:sz w:val="32"/>
          <w:szCs w:val="32"/>
        </w:rPr>
        <w:t>数据集合基本情况及应用场景：</w:t>
      </w:r>
      <w:r>
        <w:rPr>
          <w:rFonts w:ascii="宋体" w:eastAsia="方正仿宋_GBK" w:hAnsi="宋体" w:cs="方正仿宋_GBK" w:hint="eastAsia"/>
          <w:sz w:val="32"/>
          <w:szCs w:val="32"/>
        </w:rPr>
        <w:t>该数据集合成功揭示大脑各区域的特定功能及协作模式，可广泛应用于大脑发育过程研究、神经退行性疾病（如阿尔茨海默症）早期识别等场景。同时，该数据能够促进跨学科研究的发展，如结合地理空间、环境健康等数据资源，可解析发展人口神经科学机制。相关数据采集及处理得到了中国科学院心理研究所伦理委员会的批准。</w:t>
      </w:r>
    </w:p>
    <w:p w:rsidR="00611152" w:rsidRDefault="00611152" w:rsidP="00611152">
      <w:pPr>
        <w:pStyle w:val="Style2"/>
        <w:overflowPunct w:val="0"/>
        <w:spacing w:line="570" w:lineRule="exact"/>
        <w:ind w:firstLineChars="200" w:firstLine="640"/>
        <w:rPr>
          <w:rFonts w:ascii="宋体" w:eastAsia="方正仿宋_GBK" w:hAnsi="宋体" w:cs="方正仿宋_GBK"/>
          <w:sz w:val="32"/>
          <w:szCs w:val="32"/>
        </w:rPr>
      </w:pPr>
      <w:r>
        <w:rPr>
          <w:rFonts w:ascii="方正楷体_GBK" w:eastAsia="方正楷体_GBK" w:hAnsi="方正楷体_GBK" w:cs="方正楷体_GBK" w:hint="eastAsia"/>
          <w:color w:val="auto"/>
          <w:sz w:val="32"/>
          <w:szCs w:val="32"/>
        </w:rPr>
        <w:lastRenderedPageBreak/>
        <w:t>应用情况：</w:t>
      </w:r>
      <w:r>
        <w:rPr>
          <w:rFonts w:ascii="宋体" w:eastAsia="方正仿宋_GBK" w:hAnsi="宋体" w:cs="方正仿宋_GBK" w:hint="eastAsia"/>
          <w:sz w:val="32"/>
          <w:szCs w:val="32"/>
        </w:rPr>
        <w:t>该数据对原始采集数据进行了预处理，去</w:t>
      </w:r>
      <w:proofErr w:type="gramStart"/>
      <w:r>
        <w:rPr>
          <w:rFonts w:ascii="宋体" w:eastAsia="方正仿宋_GBK" w:hAnsi="宋体" w:cs="方正仿宋_GBK" w:hint="eastAsia"/>
          <w:sz w:val="32"/>
          <w:szCs w:val="32"/>
        </w:rPr>
        <w:t>除了非脑组织部</w:t>
      </w:r>
      <w:proofErr w:type="gramEnd"/>
      <w:r>
        <w:rPr>
          <w:rFonts w:ascii="宋体" w:eastAsia="方正仿宋_GBK" w:hAnsi="宋体" w:cs="方正仿宋_GBK" w:hint="eastAsia"/>
          <w:sz w:val="32"/>
          <w:szCs w:val="32"/>
        </w:rPr>
        <w:t>分，进行时域分析、空间模式分析、网络分析等特征提取；开展了皮层厚度、灰质体积、低频波动振荡、功能同伦等指标计算，对脑科学研究、疾病诊断、神经科学教育及人类行为理解等领域具有重要的学术研究和应用价值。</w:t>
      </w:r>
    </w:p>
    <w:p w:rsidR="00611152" w:rsidRDefault="00611152" w:rsidP="00611152">
      <w:pPr>
        <w:pStyle w:val="Style2"/>
        <w:overflowPunct w:val="0"/>
        <w:spacing w:line="57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七、船舶实</w:t>
      </w:r>
      <w:proofErr w:type="gramStart"/>
      <w:r>
        <w:rPr>
          <w:rFonts w:ascii="方正黑体_GBK" w:eastAsia="方正黑体_GBK" w:hAnsi="方正黑体_GBK" w:cs="方正黑体_GBK" w:hint="eastAsia"/>
          <w:sz w:val="32"/>
          <w:szCs w:val="32"/>
        </w:rPr>
        <w:t>时报位</w:t>
      </w:r>
      <w:proofErr w:type="gramEnd"/>
      <w:r>
        <w:rPr>
          <w:rFonts w:ascii="方正黑体_GBK" w:eastAsia="方正黑体_GBK" w:hAnsi="方正黑体_GBK" w:cs="方正黑体_GBK" w:hint="eastAsia"/>
          <w:sz w:val="32"/>
          <w:szCs w:val="32"/>
        </w:rPr>
        <w:t>信息数据集合的登记与运用</w:t>
      </w:r>
    </w:p>
    <w:p w:rsidR="00611152" w:rsidRDefault="00611152" w:rsidP="00611152">
      <w:pPr>
        <w:pStyle w:val="Style2"/>
        <w:overflowPunct w:val="0"/>
        <w:spacing w:line="570" w:lineRule="exact"/>
        <w:ind w:firstLineChars="200" w:firstLine="640"/>
        <w:rPr>
          <w:rFonts w:ascii="宋体" w:eastAsia="方正仿宋_GBK" w:hAnsi="宋体" w:cs="方正仿宋_GBK"/>
          <w:sz w:val="32"/>
          <w:szCs w:val="32"/>
        </w:rPr>
      </w:pPr>
      <w:r>
        <w:rPr>
          <w:rFonts w:ascii="方正楷体_GBK" w:eastAsia="方正楷体_GBK" w:hAnsi="方正楷体_GBK" w:cs="方正楷体_GBK" w:hint="eastAsia"/>
          <w:color w:val="auto"/>
          <w:sz w:val="32"/>
          <w:szCs w:val="32"/>
        </w:rPr>
        <w:t>数据集合基本情况及应用场景：</w:t>
      </w:r>
      <w:r>
        <w:rPr>
          <w:rFonts w:ascii="宋体" w:eastAsia="方正仿宋_GBK" w:hAnsi="宋体" w:cs="方正仿宋_GBK" w:hint="eastAsia"/>
          <w:sz w:val="32"/>
          <w:szCs w:val="32"/>
        </w:rPr>
        <w:t>该数据通过采集船舶位置、航速、航迹向、</w:t>
      </w:r>
      <w:proofErr w:type="gramStart"/>
      <w:r>
        <w:rPr>
          <w:rFonts w:ascii="宋体" w:eastAsia="方正仿宋_GBK" w:hAnsi="宋体" w:cs="方正仿宋_GBK" w:hint="eastAsia"/>
          <w:sz w:val="32"/>
          <w:szCs w:val="32"/>
        </w:rPr>
        <w:t>航首向</w:t>
      </w:r>
      <w:proofErr w:type="gramEnd"/>
      <w:r>
        <w:rPr>
          <w:rFonts w:ascii="宋体" w:eastAsia="方正仿宋_GBK" w:hAnsi="宋体" w:cs="方正仿宋_GBK" w:hint="eastAsia"/>
          <w:sz w:val="32"/>
          <w:szCs w:val="32"/>
        </w:rPr>
        <w:t>等船舶航行数据，结合船舶实时数据进行相关事项分析、预警，能够有力保障渔船的航行作业安全，避免其和商船发生碰撞。</w:t>
      </w:r>
    </w:p>
    <w:p w:rsidR="00611152" w:rsidRDefault="00611152" w:rsidP="00611152">
      <w:pPr>
        <w:pStyle w:val="Style2"/>
        <w:overflowPunct w:val="0"/>
        <w:spacing w:line="570" w:lineRule="exact"/>
        <w:ind w:firstLineChars="200" w:firstLine="640"/>
        <w:rPr>
          <w:rFonts w:ascii="宋体" w:eastAsia="方正仿宋_GBK" w:hAnsi="宋体" w:cs="方正仿宋_GBK"/>
          <w:sz w:val="32"/>
          <w:szCs w:val="32"/>
        </w:rPr>
      </w:pPr>
      <w:r>
        <w:rPr>
          <w:rFonts w:ascii="方正楷体_GBK" w:eastAsia="方正楷体_GBK" w:hAnsi="方正楷体_GBK" w:cs="方正楷体_GBK" w:hint="eastAsia"/>
          <w:color w:val="auto"/>
          <w:sz w:val="32"/>
          <w:szCs w:val="32"/>
        </w:rPr>
        <w:t>应用情况：</w:t>
      </w:r>
      <w:r>
        <w:rPr>
          <w:rFonts w:ascii="宋体" w:eastAsia="方正仿宋_GBK" w:hAnsi="宋体" w:cs="方正仿宋_GBK" w:hint="eastAsia"/>
          <w:sz w:val="32"/>
          <w:szCs w:val="32"/>
        </w:rPr>
        <w:t>该数据在提高远洋渔船航行效率和安全性等场景运用广泛，信息规模已超过</w:t>
      </w:r>
      <w:r>
        <w:rPr>
          <w:rFonts w:ascii="宋体" w:eastAsia="方正仿宋_GBK" w:hAnsi="宋体" w:cs="方正仿宋_GBK" w:hint="eastAsia"/>
          <w:sz w:val="32"/>
          <w:szCs w:val="32"/>
        </w:rPr>
        <w:t>15</w:t>
      </w:r>
      <w:r>
        <w:rPr>
          <w:rFonts w:ascii="宋体" w:eastAsia="方正仿宋_GBK" w:hAnsi="宋体" w:cs="方正仿宋_GBK" w:hint="eastAsia"/>
          <w:sz w:val="32"/>
          <w:szCs w:val="32"/>
        </w:rPr>
        <w:t>万条，相关产品已安全保障</w:t>
      </w:r>
      <w:r>
        <w:rPr>
          <w:rFonts w:ascii="宋体" w:eastAsia="方正仿宋_GBK" w:hAnsi="宋体" w:cs="方正仿宋_GBK" w:hint="eastAsia"/>
          <w:sz w:val="32"/>
          <w:szCs w:val="32"/>
        </w:rPr>
        <w:t>109</w:t>
      </w:r>
      <w:r>
        <w:rPr>
          <w:rFonts w:ascii="宋体" w:eastAsia="方正仿宋_GBK" w:hAnsi="宋体" w:cs="方正仿宋_GBK" w:hint="eastAsia"/>
          <w:sz w:val="32"/>
          <w:szCs w:val="32"/>
        </w:rPr>
        <w:t>万船次，实现收益</w:t>
      </w:r>
      <w:r>
        <w:rPr>
          <w:rFonts w:ascii="宋体" w:eastAsia="方正仿宋_GBK" w:hAnsi="宋体" w:cs="方正仿宋_GBK" w:hint="eastAsia"/>
          <w:sz w:val="32"/>
          <w:szCs w:val="32"/>
        </w:rPr>
        <w:t>100</w:t>
      </w:r>
      <w:r>
        <w:rPr>
          <w:rFonts w:ascii="宋体" w:eastAsia="方正仿宋_GBK" w:hAnsi="宋体" w:cs="方正仿宋_GBK" w:hint="eastAsia"/>
          <w:sz w:val="32"/>
          <w:szCs w:val="32"/>
        </w:rPr>
        <w:t>万余元，该数据知识产权通过产业联盟推动应用，带动行业企业共享数据知识产权</w:t>
      </w:r>
      <w:r>
        <w:rPr>
          <w:rFonts w:ascii="宋体" w:eastAsia="方正仿宋_GBK" w:hAnsi="宋体" w:cs="方正仿宋_GBK" w:hint="eastAsia"/>
          <w:sz w:val="32"/>
          <w:szCs w:val="32"/>
        </w:rPr>
        <w:t>21</w:t>
      </w:r>
      <w:r>
        <w:rPr>
          <w:rFonts w:ascii="宋体" w:eastAsia="方正仿宋_GBK" w:hAnsi="宋体" w:cs="方正仿宋_GBK" w:hint="eastAsia"/>
          <w:sz w:val="32"/>
          <w:szCs w:val="32"/>
        </w:rPr>
        <w:t>件，并实现联盟企业间的共享使用，有效推动海洋大数据产业高质量发展。</w:t>
      </w:r>
      <w:r>
        <w:rPr>
          <w:rFonts w:ascii="宋体" w:eastAsia="方正仿宋_GBK" w:hAnsi="宋体" w:cs="方正仿宋_GBK" w:hint="eastAsia"/>
          <w:sz w:val="32"/>
          <w:szCs w:val="32"/>
        </w:rPr>
        <w:t>2023</w:t>
      </w:r>
      <w:r>
        <w:rPr>
          <w:rFonts w:ascii="宋体" w:eastAsia="方正仿宋_GBK" w:hAnsi="宋体" w:cs="方正仿宋_GBK" w:hint="eastAsia"/>
          <w:sz w:val="32"/>
          <w:szCs w:val="32"/>
        </w:rPr>
        <w:t>年，海洋大数据产业累计登记数据知识产权</w:t>
      </w:r>
      <w:r>
        <w:rPr>
          <w:rFonts w:ascii="宋体" w:eastAsia="方正仿宋_GBK" w:hAnsi="宋体" w:cs="方正仿宋_GBK" w:hint="eastAsia"/>
          <w:sz w:val="32"/>
          <w:szCs w:val="32"/>
        </w:rPr>
        <w:t>103</w:t>
      </w:r>
      <w:r>
        <w:rPr>
          <w:rFonts w:ascii="宋体" w:eastAsia="方正仿宋_GBK" w:hAnsi="宋体" w:cs="方正仿宋_GBK" w:hint="eastAsia"/>
          <w:sz w:val="32"/>
          <w:szCs w:val="32"/>
        </w:rPr>
        <w:t>件，</w:t>
      </w:r>
      <w:r>
        <w:rPr>
          <w:rFonts w:ascii="宋体" w:eastAsia="方正仿宋_GBK" w:hAnsi="宋体" w:cs="方正仿宋_GBK" w:hint="eastAsia"/>
          <w:sz w:val="32"/>
          <w:szCs w:val="32"/>
        </w:rPr>
        <w:t>9</w:t>
      </w:r>
      <w:r>
        <w:rPr>
          <w:rFonts w:ascii="宋体" w:eastAsia="方正仿宋_GBK" w:hAnsi="宋体" w:cs="方正仿宋_GBK" w:hint="eastAsia"/>
          <w:sz w:val="32"/>
          <w:szCs w:val="32"/>
        </w:rPr>
        <w:t>家企业实现数据知识产权投保，获得质押融资</w:t>
      </w:r>
      <w:r>
        <w:rPr>
          <w:rFonts w:ascii="宋体" w:eastAsia="方正仿宋_GBK" w:hAnsi="宋体" w:cs="方正仿宋_GBK" w:hint="eastAsia"/>
          <w:sz w:val="32"/>
          <w:szCs w:val="32"/>
        </w:rPr>
        <w:t>1.05</w:t>
      </w:r>
      <w:r>
        <w:rPr>
          <w:rFonts w:ascii="宋体" w:eastAsia="方正仿宋_GBK" w:hAnsi="宋体" w:cs="方正仿宋_GBK" w:hint="eastAsia"/>
          <w:sz w:val="32"/>
          <w:szCs w:val="32"/>
        </w:rPr>
        <w:t>亿元。</w:t>
      </w:r>
    </w:p>
    <w:p w:rsidR="00611152" w:rsidRDefault="00611152" w:rsidP="00611152">
      <w:pPr>
        <w:pStyle w:val="Style2"/>
        <w:overflowPunct w:val="0"/>
        <w:spacing w:line="57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w:t>
      </w:r>
      <w:proofErr w:type="gramStart"/>
      <w:r>
        <w:rPr>
          <w:rFonts w:ascii="方正黑体_GBK" w:eastAsia="方正黑体_GBK" w:hAnsi="方正黑体_GBK" w:cs="方正黑体_GBK" w:hint="eastAsia"/>
          <w:sz w:val="32"/>
          <w:szCs w:val="32"/>
        </w:rPr>
        <w:t>医疗大模型预训练</w:t>
      </w:r>
      <w:proofErr w:type="gramEnd"/>
      <w:r>
        <w:rPr>
          <w:rFonts w:ascii="方正黑体_GBK" w:eastAsia="方正黑体_GBK" w:hAnsi="方正黑体_GBK" w:cs="方正黑体_GBK" w:hint="eastAsia"/>
          <w:sz w:val="32"/>
          <w:szCs w:val="32"/>
        </w:rPr>
        <w:t>数据集合的登记与运用</w:t>
      </w:r>
    </w:p>
    <w:p w:rsidR="00611152" w:rsidRDefault="00611152" w:rsidP="00611152">
      <w:pPr>
        <w:pStyle w:val="Style2"/>
        <w:overflowPunct w:val="0"/>
        <w:spacing w:line="570" w:lineRule="exact"/>
        <w:ind w:firstLineChars="200" w:firstLine="640"/>
        <w:rPr>
          <w:rFonts w:ascii="宋体" w:eastAsia="方正仿宋_GBK" w:hAnsi="宋体" w:cs="方正仿宋_GBK"/>
          <w:sz w:val="32"/>
          <w:szCs w:val="32"/>
        </w:rPr>
      </w:pPr>
      <w:r>
        <w:rPr>
          <w:rFonts w:ascii="方正楷体_GBK" w:eastAsia="方正楷体_GBK" w:hAnsi="方正楷体_GBK" w:cs="方正楷体_GBK" w:hint="eastAsia"/>
          <w:color w:val="auto"/>
          <w:sz w:val="32"/>
          <w:szCs w:val="32"/>
        </w:rPr>
        <w:t>数据集合基本情况及应用场景：</w:t>
      </w:r>
      <w:r>
        <w:rPr>
          <w:rFonts w:ascii="宋体" w:eastAsia="方正仿宋_GBK" w:hAnsi="宋体" w:cs="方正仿宋_GBK" w:hint="eastAsia"/>
          <w:sz w:val="32"/>
          <w:szCs w:val="32"/>
        </w:rPr>
        <w:t>该数据集的数据信息覆盖百余个科室、千余种疾病，全面涵盖患者从就诊历史、检查检验、诊断用药到手术康复等千余个字段，为</w:t>
      </w:r>
      <w:proofErr w:type="gramStart"/>
      <w:r>
        <w:rPr>
          <w:rFonts w:ascii="宋体" w:eastAsia="方正仿宋_GBK" w:hAnsi="宋体" w:cs="方正仿宋_GBK" w:hint="eastAsia"/>
          <w:sz w:val="32"/>
          <w:szCs w:val="32"/>
        </w:rPr>
        <w:t>医疗大</w:t>
      </w:r>
      <w:proofErr w:type="gramEnd"/>
      <w:r>
        <w:rPr>
          <w:rFonts w:ascii="宋体" w:eastAsia="方正仿宋_GBK" w:hAnsi="宋体" w:cs="方正仿宋_GBK" w:hint="eastAsia"/>
          <w:sz w:val="32"/>
          <w:szCs w:val="32"/>
        </w:rPr>
        <w:t>模型的</w:t>
      </w:r>
      <w:proofErr w:type="gramStart"/>
      <w:r>
        <w:rPr>
          <w:rFonts w:ascii="宋体" w:eastAsia="方正仿宋_GBK" w:hAnsi="宋体" w:cs="方正仿宋_GBK" w:hint="eastAsia"/>
          <w:sz w:val="32"/>
          <w:szCs w:val="32"/>
        </w:rPr>
        <w:t>预训练</w:t>
      </w:r>
      <w:proofErr w:type="gramEnd"/>
      <w:r>
        <w:rPr>
          <w:rFonts w:ascii="宋体" w:eastAsia="方正仿宋_GBK" w:hAnsi="宋体" w:cs="方正仿宋_GBK" w:hint="eastAsia"/>
          <w:sz w:val="32"/>
          <w:szCs w:val="32"/>
        </w:rPr>
        <w:t>提供了丰富而全面的数据资源，可为智能辅助诊</w:t>
      </w:r>
      <w:r>
        <w:rPr>
          <w:rFonts w:ascii="宋体" w:eastAsia="方正仿宋_GBK" w:hAnsi="宋体" w:cs="方正仿宋_GBK" w:hint="eastAsia"/>
          <w:sz w:val="32"/>
          <w:szCs w:val="32"/>
        </w:rPr>
        <w:lastRenderedPageBreak/>
        <w:t>断、智能编码、智能医学问答等医学细分场景提供有力支持。</w:t>
      </w:r>
    </w:p>
    <w:p w:rsidR="00611152" w:rsidRDefault="00611152" w:rsidP="00611152">
      <w:pPr>
        <w:pStyle w:val="Style2"/>
        <w:overflowPunct w:val="0"/>
        <w:spacing w:line="570" w:lineRule="exact"/>
        <w:ind w:firstLineChars="200" w:firstLine="640"/>
        <w:rPr>
          <w:rFonts w:ascii="宋体" w:eastAsia="方正仿宋_GBK" w:hAnsi="宋体" w:cs="方正仿宋_GBK"/>
          <w:sz w:val="32"/>
          <w:szCs w:val="32"/>
        </w:rPr>
      </w:pPr>
      <w:r>
        <w:rPr>
          <w:rFonts w:ascii="方正楷体_GBK" w:eastAsia="方正楷体_GBK" w:hAnsi="方正楷体_GBK" w:cs="方正楷体_GBK" w:hint="eastAsia"/>
          <w:color w:val="auto"/>
          <w:sz w:val="32"/>
          <w:szCs w:val="32"/>
        </w:rPr>
        <w:t>应用情况：</w:t>
      </w:r>
      <w:r>
        <w:rPr>
          <w:rFonts w:ascii="宋体" w:eastAsia="方正仿宋_GBK" w:hAnsi="宋体" w:cs="方正仿宋_GBK" w:hint="eastAsia"/>
          <w:sz w:val="32"/>
          <w:szCs w:val="32"/>
        </w:rPr>
        <w:t>该案例为人工智能企业、科研机构、医疗机构等提供海量真实的全球医疗数据资源及相关增值服务，有助于推动医学大模型在</w:t>
      </w:r>
      <w:proofErr w:type="gramStart"/>
      <w:r>
        <w:rPr>
          <w:rFonts w:ascii="宋体" w:eastAsia="方正仿宋_GBK" w:hAnsi="宋体" w:cs="方正仿宋_GBK" w:hint="eastAsia"/>
          <w:sz w:val="32"/>
          <w:szCs w:val="32"/>
        </w:rPr>
        <w:t>预训练</w:t>
      </w:r>
      <w:proofErr w:type="gramEnd"/>
      <w:r>
        <w:rPr>
          <w:rFonts w:ascii="宋体" w:eastAsia="方正仿宋_GBK" w:hAnsi="宋体" w:cs="方正仿宋_GBK" w:hint="eastAsia"/>
          <w:sz w:val="32"/>
          <w:szCs w:val="32"/>
        </w:rPr>
        <w:t>和监督微调等不同阶段及细分场景应用的快速发展，在</w:t>
      </w:r>
      <w:proofErr w:type="gramStart"/>
      <w:r>
        <w:rPr>
          <w:rFonts w:ascii="宋体" w:eastAsia="方正仿宋_GBK" w:hAnsi="宋体" w:cs="方正仿宋_GBK" w:hint="eastAsia"/>
          <w:sz w:val="32"/>
          <w:szCs w:val="32"/>
        </w:rPr>
        <w:t>医疗大</w:t>
      </w:r>
      <w:proofErr w:type="gramEnd"/>
      <w:r>
        <w:rPr>
          <w:rFonts w:ascii="宋体" w:eastAsia="方正仿宋_GBK" w:hAnsi="宋体" w:cs="方正仿宋_GBK" w:hint="eastAsia"/>
          <w:sz w:val="32"/>
          <w:szCs w:val="32"/>
        </w:rPr>
        <w:t>模型场景下尤为稀缺和珍贵，其应用将带动产业效益跃升，进一步推动</w:t>
      </w:r>
      <w:proofErr w:type="gramStart"/>
      <w:r>
        <w:rPr>
          <w:rFonts w:ascii="宋体" w:eastAsia="方正仿宋_GBK" w:hAnsi="宋体" w:cs="方正仿宋_GBK" w:hint="eastAsia"/>
          <w:sz w:val="32"/>
          <w:szCs w:val="32"/>
        </w:rPr>
        <w:t>医疗大</w:t>
      </w:r>
      <w:proofErr w:type="gramEnd"/>
      <w:r>
        <w:rPr>
          <w:rFonts w:ascii="宋体" w:eastAsia="方正仿宋_GBK" w:hAnsi="宋体" w:cs="方正仿宋_GBK" w:hint="eastAsia"/>
          <w:sz w:val="32"/>
          <w:szCs w:val="32"/>
        </w:rPr>
        <w:t>模型领域的深化发展。</w:t>
      </w:r>
    </w:p>
    <w:p w:rsidR="00611152" w:rsidRDefault="00611152" w:rsidP="00611152">
      <w:pPr>
        <w:pStyle w:val="Style2"/>
        <w:overflowPunct w:val="0"/>
        <w:spacing w:line="57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九、停车资源数据集合的登记与运用</w:t>
      </w:r>
    </w:p>
    <w:p w:rsidR="00611152" w:rsidRDefault="00611152" w:rsidP="00611152">
      <w:pPr>
        <w:overflowPunct w:val="0"/>
        <w:snapToGrid w:val="0"/>
        <w:spacing w:line="570" w:lineRule="exact"/>
        <w:ind w:firstLineChars="200" w:firstLine="640"/>
        <w:rPr>
          <w:rFonts w:ascii="宋体" w:eastAsia="方正仿宋_GBK" w:hAnsi="宋体" w:cs="方正仿宋_GBK"/>
          <w:sz w:val="32"/>
          <w:szCs w:val="32"/>
        </w:rPr>
      </w:pPr>
      <w:r>
        <w:rPr>
          <w:rFonts w:ascii="方正楷体_GBK" w:eastAsia="方正楷体_GBK" w:hAnsi="方正楷体_GBK" w:cs="方正楷体_GBK" w:hint="eastAsia"/>
          <w:sz w:val="32"/>
          <w:szCs w:val="32"/>
        </w:rPr>
        <w:t>数据集合基本情况及应用场景:</w:t>
      </w:r>
      <w:r>
        <w:rPr>
          <w:rFonts w:ascii="宋体" w:eastAsia="方正仿宋_GBK" w:hAnsi="宋体" w:cs="方正仿宋_GBK" w:hint="eastAsia"/>
          <w:sz w:val="32"/>
          <w:szCs w:val="32"/>
        </w:rPr>
        <w:t>该数据</w:t>
      </w:r>
      <w:proofErr w:type="gramStart"/>
      <w:r>
        <w:rPr>
          <w:rFonts w:ascii="宋体" w:eastAsia="方正仿宋_GBK" w:hAnsi="宋体" w:cs="方正仿宋_GBK" w:hint="eastAsia"/>
          <w:sz w:val="32"/>
          <w:szCs w:val="32"/>
        </w:rPr>
        <w:t>集主要</w:t>
      </w:r>
      <w:proofErr w:type="gramEnd"/>
      <w:r>
        <w:rPr>
          <w:rFonts w:ascii="宋体" w:eastAsia="方正仿宋_GBK" w:hAnsi="宋体" w:cs="方正仿宋_GBK" w:hint="eastAsia"/>
          <w:sz w:val="32"/>
          <w:szCs w:val="32"/>
        </w:rPr>
        <w:t>由无锡市</w:t>
      </w:r>
      <w:proofErr w:type="gramStart"/>
      <w:r>
        <w:rPr>
          <w:rFonts w:ascii="宋体" w:eastAsia="方正仿宋_GBK" w:hAnsi="宋体" w:cs="方正仿宋_GBK" w:hint="eastAsia"/>
          <w:sz w:val="32"/>
          <w:szCs w:val="32"/>
        </w:rPr>
        <w:t>惠山区</w:t>
      </w:r>
      <w:proofErr w:type="gramEnd"/>
      <w:r>
        <w:rPr>
          <w:rFonts w:ascii="宋体" w:eastAsia="方正仿宋_GBK" w:hAnsi="宋体" w:cs="方正仿宋_GBK" w:hint="eastAsia"/>
          <w:sz w:val="32"/>
          <w:szCs w:val="32"/>
        </w:rPr>
        <w:t>83</w:t>
      </w:r>
      <w:r>
        <w:rPr>
          <w:rFonts w:ascii="宋体" w:eastAsia="方正仿宋_GBK" w:hAnsi="宋体" w:cs="方正仿宋_GBK" w:hint="eastAsia"/>
          <w:sz w:val="32"/>
          <w:szCs w:val="32"/>
        </w:rPr>
        <w:t>个停车场（含封闭和路侧停车场）、</w:t>
      </w:r>
      <w:r>
        <w:rPr>
          <w:rFonts w:ascii="宋体" w:eastAsia="方正仿宋_GBK" w:hAnsi="宋体" w:cs="方正仿宋_GBK" w:hint="eastAsia"/>
          <w:sz w:val="32"/>
          <w:szCs w:val="32"/>
        </w:rPr>
        <w:t>1</w:t>
      </w:r>
      <w:r>
        <w:rPr>
          <w:rFonts w:ascii="宋体" w:eastAsia="方正仿宋_GBK" w:hAnsi="宋体" w:cs="方正仿宋_GBK" w:hint="eastAsia"/>
          <w:sz w:val="32"/>
          <w:szCs w:val="32"/>
        </w:rPr>
        <w:t>万多个停车位、</w:t>
      </w:r>
      <w:r>
        <w:rPr>
          <w:rFonts w:ascii="宋体" w:eastAsia="方正仿宋_GBK" w:hAnsi="宋体" w:cs="方正仿宋_GBK" w:hint="eastAsia"/>
          <w:sz w:val="32"/>
          <w:szCs w:val="32"/>
        </w:rPr>
        <w:t>200</w:t>
      </w:r>
      <w:r>
        <w:rPr>
          <w:rFonts w:ascii="宋体" w:eastAsia="方正仿宋_GBK" w:hAnsi="宋体" w:cs="方正仿宋_GBK" w:hint="eastAsia"/>
          <w:sz w:val="32"/>
          <w:szCs w:val="32"/>
        </w:rPr>
        <w:t>多个停车管理设备、</w:t>
      </w:r>
      <w:r>
        <w:rPr>
          <w:rFonts w:ascii="宋体" w:eastAsia="方正仿宋_GBK" w:hAnsi="宋体" w:cs="方正仿宋_GBK" w:hint="eastAsia"/>
          <w:sz w:val="32"/>
          <w:szCs w:val="32"/>
        </w:rPr>
        <w:t>1000</w:t>
      </w:r>
      <w:r>
        <w:rPr>
          <w:rFonts w:ascii="宋体" w:eastAsia="方正仿宋_GBK" w:hAnsi="宋体" w:cs="方正仿宋_GBK" w:hint="eastAsia"/>
          <w:sz w:val="32"/>
          <w:szCs w:val="32"/>
        </w:rPr>
        <w:t>多万条停车记录等信息形成，利用大数据技术，基于停车场的数据、车辆进出行为等，通过数据的有效融合，可以提供停车服务业各个方面的服务，为新能源汽车充电桩投建规划、周边商户投建选址和车后服务商的商业策略制定、市场分析与咨询、市民停车泊位实时查询和个性化推荐等提供支持，同时，也为停车场和停车设备的智能运营管理、城市规划治理及交通管理部门等提供重要参考，具有较大经济效益和社会价值。</w:t>
      </w:r>
    </w:p>
    <w:p w:rsidR="00611152" w:rsidRDefault="00611152" w:rsidP="00611152">
      <w:pPr>
        <w:overflowPunct w:val="0"/>
        <w:snapToGrid w:val="0"/>
        <w:spacing w:line="570" w:lineRule="exact"/>
        <w:ind w:firstLineChars="200" w:firstLine="640"/>
        <w:rPr>
          <w:rFonts w:ascii="宋体" w:eastAsia="方正仿宋_GBK" w:hAnsi="宋体" w:cs="方正仿宋_GBK"/>
          <w:sz w:val="32"/>
          <w:szCs w:val="32"/>
        </w:rPr>
      </w:pPr>
      <w:r>
        <w:rPr>
          <w:rFonts w:ascii="方正楷体_GBK" w:eastAsia="方正楷体_GBK" w:hAnsi="方正楷体_GBK" w:cs="方正楷体_GBK" w:hint="eastAsia"/>
          <w:sz w:val="32"/>
          <w:szCs w:val="32"/>
        </w:rPr>
        <w:t>应用情况：</w:t>
      </w:r>
      <w:r>
        <w:rPr>
          <w:rFonts w:ascii="宋体" w:eastAsia="方正仿宋_GBK" w:hAnsi="宋体" w:cs="方正仿宋_GBK" w:hint="eastAsia"/>
          <w:sz w:val="32"/>
          <w:szCs w:val="32"/>
        </w:rPr>
        <w:t>该数据集合形成“惠山区新能源汽车停车行为分析、惠山区智慧停车统计分析服务、惠山区停车数据流量分析、停车动态监测服务、停车泊位实时查询服务”等数据产品。</w:t>
      </w:r>
      <w:r>
        <w:rPr>
          <w:rFonts w:ascii="宋体" w:eastAsia="方正仿宋_GBK" w:hAnsi="宋体" w:cs="方正仿宋_GBK" w:hint="eastAsia"/>
          <w:sz w:val="32"/>
          <w:szCs w:val="32"/>
        </w:rPr>
        <w:t>5</w:t>
      </w:r>
      <w:r>
        <w:rPr>
          <w:rFonts w:ascii="宋体" w:eastAsia="方正仿宋_GBK" w:hAnsi="宋体" w:cs="方正仿宋_GBK" w:hint="eastAsia"/>
          <w:sz w:val="32"/>
          <w:szCs w:val="32"/>
        </w:rPr>
        <w:t>个停车数据产品开发及挂牌交易，完成</w:t>
      </w:r>
      <w:proofErr w:type="gramStart"/>
      <w:r>
        <w:rPr>
          <w:rFonts w:ascii="宋体" w:eastAsia="方正仿宋_GBK" w:hAnsi="宋体" w:cs="方正仿宋_GBK" w:hint="eastAsia"/>
          <w:sz w:val="32"/>
          <w:szCs w:val="32"/>
        </w:rPr>
        <w:t>惠山区</w:t>
      </w:r>
      <w:proofErr w:type="gramEnd"/>
      <w:r>
        <w:rPr>
          <w:rFonts w:ascii="宋体" w:eastAsia="方正仿宋_GBK" w:hAnsi="宋体" w:cs="方正仿宋_GBK" w:hint="eastAsia"/>
          <w:sz w:val="32"/>
          <w:szCs w:val="32"/>
        </w:rPr>
        <w:t>首笔数据资产交易。财务</w:t>
      </w:r>
      <w:proofErr w:type="gramStart"/>
      <w:r>
        <w:rPr>
          <w:rFonts w:ascii="宋体" w:eastAsia="方正仿宋_GBK" w:hAnsi="宋体" w:cs="方正仿宋_GBK" w:hint="eastAsia"/>
          <w:sz w:val="32"/>
          <w:szCs w:val="32"/>
        </w:rPr>
        <w:t>侧实现</w:t>
      </w:r>
      <w:proofErr w:type="gramEnd"/>
      <w:r>
        <w:rPr>
          <w:rFonts w:ascii="宋体" w:eastAsia="方正仿宋_GBK" w:hAnsi="宋体" w:cs="方正仿宋_GBK" w:hint="eastAsia"/>
          <w:sz w:val="32"/>
          <w:szCs w:val="32"/>
        </w:rPr>
        <w:t>42</w:t>
      </w:r>
      <w:r>
        <w:rPr>
          <w:rFonts w:ascii="宋体" w:eastAsia="方正仿宋_GBK" w:hAnsi="宋体" w:cs="方正仿宋_GBK" w:hint="eastAsia"/>
          <w:sz w:val="32"/>
          <w:szCs w:val="32"/>
        </w:rPr>
        <w:t>万元数据资产入表，获得银行融资授信</w:t>
      </w:r>
      <w:r>
        <w:rPr>
          <w:rFonts w:ascii="宋体" w:eastAsia="方正仿宋_GBK" w:hAnsi="宋体" w:cs="方正仿宋_GBK" w:hint="eastAsia"/>
          <w:sz w:val="32"/>
          <w:szCs w:val="32"/>
        </w:rPr>
        <w:t>2000</w:t>
      </w:r>
      <w:r>
        <w:rPr>
          <w:rFonts w:ascii="宋体" w:eastAsia="方正仿宋_GBK" w:hAnsi="宋体" w:cs="方正仿宋_GBK" w:hint="eastAsia"/>
          <w:sz w:val="32"/>
          <w:szCs w:val="32"/>
        </w:rPr>
        <w:t>万元。</w:t>
      </w:r>
    </w:p>
    <w:p w:rsidR="00611152" w:rsidRDefault="00611152" w:rsidP="00611152">
      <w:pPr>
        <w:pStyle w:val="Style2"/>
        <w:overflowPunct w:val="0"/>
        <w:spacing w:line="57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十、普通话手机语音数据集合的登记与运用</w:t>
      </w:r>
    </w:p>
    <w:p w:rsidR="00611152" w:rsidRDefault="00611152" w:rsidP="00611152">
      <w:pPr>
        <w:overflowPunct w:val="0"/>
        <w:spacing w:line="570" w:lineRule="exact"/>
        <w:ind w:firstLineChars="200" w:firstLine="640"/>
        <w:rPr>
          <w:rFonts w:ascii="宋体" w:eastAsia="方正仿宋_GBK" w:hAnsi="宋体" w:cs="方正仿宋_GBK"/>
          <w:sz w:val="32"/>
          <w:szCs w:val="32"/>
        </w:rPr>
      </w:pPr>
      <w:r>
        <w:rPr>
          <w:rFonts w:ascii="方正楷体_GBK" w:eastAsia="方正楷体_GBK" w:hAnsi="方正楷体_GBK" w:cs="方正楷体_GBK" w:hint="eastAsia"/>
          <w:sz w:val="32"/>
          <w:szCs w:val="32"/>
        </w:rPr>
        <w:t>数据集合基本情况及应用场景：</w:t>
      </w:r>
      <w:r>
        <w:rPr>
          <w:rFonts w:ascii="宋体" w:eastAsia="方正仿宋_GBK" w:hAnsi="宋体" w:cs="方正仿宋_GBK" w:hint="eastAsia"/>
          <w:sz w:val="32"/>
          <w:szCs w:val="32"/>
        </w:rPr>
        <w:t>该数据集合为手机录音集合，采集范围覆盖全国</w:t>
      </w:r>
      <w:r>
        <w:rPr>
          <w:rFonts w:ascii="宋体" w:eastAsia="方正仿宋_GBK" w:hAnsi="宋体" w:cs="方正仿宋_GBK" w:hint="eastAsia"/>
          <w:sz w:val="32"/>
          <w:szCs w:val="32"/>
        </w:rPr>
        <w:t>34</w:t>
      </w:r>
      <w:r>
        <w:rPr>
          <w:rFonts w:ascii="宋体" w:eastAsia="方正仿宋_GBK" w:hAnsi="宋体" w:cs="方正仿宋_GBK" w:hint="eastAsia"/>
          <w:sz w:val="32"/>
          <w:szCs w:val="32"/>
        </w:rPr>
        <w:t>个省级行政区域、</w:t>
      </w:r>
      <w:r>
        <w:rPr>
          <w:rFonts w:ascii="宋体" w:eastAsia="方正仿宋_GBK" w:hAnsi="宋体" w:cs="方正仿宋_GBK" w:hint="eastAsia"/>
          <w:sz w:val="32"/>
          <w:szCs w:val="32"/>
        </w:rPr>
        <w:t>6408</w:t>
      </w:r>
      <w:r>
        <w:rPr>
          <w:rFonts w:ascii="宋体" w:eastAsia="方正仿宋_GBK" w:hAnsi="宋体" w:cs="方正仿宋_GBK" w:hint="eastAsia"/>
          <w:sz w:val="32"/>
          <w:szCs w:val="32"/>
        </w:rPr>
        <w:t>人，内容</w:t>
      </w:r>
      <w:proofErr w:type="gramStart"/>
      <w:r>
        <w:rPr>
          <w:rFonts w:ascii="宋体" w:eastAsia="方正仿宋_GBK" w:hAnsi="宋体" w:cs="方正仿宋_GBK" w:hint="eastAsia"/>
          <w:sz w:val="32"/>
          <w:szCs w:val="32"/>
        </w:rPr>
        <w:t>容</w:t>
      </w:r>
      <w:proofErr w:type="gramEnd"/>
      <w:r>
        <w:rPr>
          <w:rFonts w:ascii="宋体" w:eastAsia="方正仿宋_GBK" w:hAnsi="宋体" w:cs="方正仿宋_GBK" w:hint="eastAsia"/>
          <w:sz w:val="32"/>
          <w:szCs w:val="32"/>
        </w:rPr>
        <w:t>超</w:t>
      </w:r>
      <w:r>
        <w:rPr>
          <w:rFonts w:ascii="宋体" w:eastAsia="方正仿宋_GBK" w:hAnsi="宋体" w:cs="方正仿宋_GBK" w:hint="eastAsia"/>
          <w:sz w:val="32"/>
          <w:szCs w:val="32"/>
        </w:rPr>
        <w:t>30</w:t>
      </w:r>
      <w:r>
        <w:rPr>
          <w:rFonts w:ascii="宋体" w:eastAsia="方正仿宋_GBK" w:hAnsi="宋体" w:cs="方正仿宋_GBK" w:hint="eastAsia"/>
          <w:sz w:val="32"/>
          <w:szCs w:val="32"/>
        </w:rPr>
        <w:t>万条口语化句子，经过专业语音校对人员转写标注，并通过严格质量检验，录音时长达</w:t>
      </w:r>
      <w:r>
        <w:rPr>
          <w:rFonts w:ascii="宋体" w:eastAsia="方正仿宋_GBK" w:hAnsi="宋体" w:cs="方正仿宋_GBK" w:hint="eastAsia"/>
          <w:sz w:val="32"/>
          <w:szCs w:val="32"/>
        </w:rPr>
        <w:t>1505</w:t>
      </w:r>
      <w:r>
        <w:rPr>
          <w:rFonts w:ascii="宋体" w:eastAsia="方正仿宋_GBK" w:hAnsi="宋体" w:cs="方正仿宋_GBK" w:hint="eastAsia"/>
          <w:sz w:val="32"/>
          <w:szCs w:val="32"/>
        </w:rPr>
        <w:t>小时，可应用于语音模型训练。</w:t>
      </w:r>
    </w:p>
    <w:p w:rsidR="00611152" w:rsidRDefault="00611152" w:rsidP="00611152">
      <w:pPr>
        <w:overflowPunct w:val="0"/>
        <w:spacing w:line="570" w:lineRule="exact"/>
        <w:ind w:firstLineChars="200" w:firstLine="640"/>
        <w:rPr>
          <w:rFonts w:ascii="宋体" w:eastAsia="方正仿宋_GBK" w:hAnsi="宋体" w:cs="方正仿宋_GBK"/>
          <w:sz w:val="32"/>
          <w:szCs w:val="32"/>
        </w:rPr>
      </w:pPr>
      <w:r>
        <w:rPr>
          <w:rFonts w:ascii="宋体" w:eastAsia="方正楷体_GBK" w:hAnsi="宋体" w:cs="方正仿宋_GBK" w:hint="eastAsia"/>
          <w:bCs/>
          <w:sz w:val="32"/>
          <w:szCs w:val="32"/>
        </w:rPr>
        <w:t>应用情况：</w:t>
      </w:r>
      <w:r>
        <w:rPr>
          <w:rFonts w:ascii="宋体" w:eastAsia="方正仿宋_GBK" w:hAnsi="宋体" w:cs="方正仿宋_GBK" w:hint="eastAsia"/>
          <w:sz w:val="32"/>
          <w:szCs w:val="32"/>
        </w:rPr>
        <w:t>该数据集合进行了数据知识产权登记，被他人擅自使用后，以民事权益受到侵害为由，向人民法院提起诉讼。经过一审、二审，人民法院认定《数据知识产权登记证书》可作为证明原告享有涉案数据集合相关财产</w:t>
      </w:r>
      <w:proofErr w:type="gramStart"/>
      <w:r>
        <w:rPr>
          <w:rFonts w:ascii="宋体" w:eastAsia="方正仿宋_GBK" w:hAnsi="宋体" w:cs="方正仿宋_GBK" w:hint="eastAsia"/>
          <w:sz w:val="32"/>
          <w:szCs w:val="32"/>
        </w:rPr>
        <w:t>性利益</w:t>
      </w:r>
      <w:proofErr w:type="gramEnd"/>
      <w:r>
        <w:rPr>
          <w:rFonts w:ascii="宋体" w:eastAsia="方正仿宋_GBK" w:hAnsi="宋体" w:cs="方正仿宋_GBK" w:hint="eastAsia"/>
          <w:sz w:val="32"/>
          <w:szCs w:val="32"/>
        </w:rPr>
        <w:t>的初步证据，也可作为涉案数据集收集行为或数据来源合法的初步证据，判决被告赔偿原告经济损失</w:t>
      </w:r>
      <w:r>
        <w:rPr>
          <w:rFonts w:ascii="宋体" w:eastAsia="方正仿宋_GBK" w:hAnsi="宋体" w:cs="方正仿宋_GBK" w:hint="eastAsia"/>
          <w:sz w:val="32"/>
          <w:szCs w:val="32"/>
        </w:rPr>
        <w:t>100000</w:t>
      </w:r>
      <w:r>
        <w:rPr>
          <w:rFonts w:ascii="宋体" w:eastAsia="方正仿宋_GBK" w:hAnsi="宋体" w:cs="方正仿宋_GBK" w:hint="eastAsia"/>
          <w:sz w:val="32"/>
          <w:szCs w:val="32"/>
        </w:rPr>
        <w:t>元及合理维权支出</w:t>
      </w:r>
      <w:r>
        <w:rPr>
          <w:rFonts w:ascii="宋体" w:eastAsia="方正仿宋_GBK" w:hAnsi="宋体" w:cs="方正仿宋_GBK" w:hint="eastAsia"/>
          <w:sz w:val="32"/>
          <w:szCs w:val="32"/>
        </w:rPr>
        <w:t>2300</w:t>
      </w:r>
      <w:r>
        <w:rPr>
          <w:rFonts w:ascii="宋体" w:eastAsia="方正仿宋_GBK" w:hAnsi="宋体" w:cs="方正仿宋_GBK" w:hint="eastAsia"/>
          <w:sz w:val="32"/>
          <w:szCs w:val="32"/>
        </w:rPr>
        <w:t>元。</w:t>
      </w:r>
    </w:p>
    <w:p w:rsidR="003A2D67" w:rsidRDefault="00611152" w:rsidP="00611152">
      <w:r>
        <w:rPr>
          <w:rFonts w:ascii="宋体" w:eastAsia="方正仿宋_GBK" w:hAnsi="宋体" w:cs="方正仿宋_GBK" w:hint="eastAsia"/>
          <w:sz w:val="32"/>
          <w:szCs w:val="32"/>
        </w:rPr>
        <w:t>该案中，《数据知识产权登记证书》在司法程序中的确认，</w:t>
      </w:r>
      <w:r>
        <w:rPr>
          <w:rFonts w:ascii="方正黑体_GBK" w:eastAsia="方正仿宋_GBK" w:hAnsi="方正黑体_GBK" w:cs="方正黑体_GBK" w:hint="eastAsia"/>
          <w:color w:val="000000"/>
          <w:sz w:val="32"/>
          <w:szCs w:val="32"/>
        </w:rPr>
        <w:t>一是</w:t>
      </w:r>
      <w:r>
        <w:rPr>
          <w:rFonts w:ascii="宋体" w:eastAsia="方正仿宋_GBK" w:hAnsi="宋体" w:cs="方正仿宋_GBK" w:hint="eastAsia"/>
          <w:sz w:val="32"/>
          <w:szCs w:val="32"/>
        </w:rPr>
        <w:t>在相关数据权益因为不符合著作权、商业秘密等权利构成要件，无法获得相应法律保护的情况下，通过数据知识产权登记证明相关民事权益的具体内容，为数据权益保护提供了新的路径；</w:t>
      </w:r>
      <w:r>
        <w:rPr>
          <w:rFonts w:ascii="方正黑体_GBK" w:eastAsia="方正仿宋_GBK" w:hAnsi="方正黑体_GBK" w:cs="方正黑体_GBK" w:hint="eastAsia"/>
          <w:color w:val="000000"/>
          <w:sz w:val="32"/>
          <w:szCs w:val="32"/>
        </w:rPr>
        <w:t>二是</w:t>
      </w:r>
      <w:r>
        <w:rPr>
          <w:rFonts w:ascii="宋体" w:eastAsia="方正仿宋_GBK" w:hAnsi="宋体" w:cs="方正仿宋_GBK" w:hint="eastAsia"/>
          <w:sz w:val="32"/>
          <w:szCs w:val="32"/>
        </w:rPr>
        <w:t>《数据知识产权登记证书》这一“有形载体”有效解决了实践中数据这一“无形权益”证明难的问题，大大降低了当事人举证的难度，减少了争议的焦点，提高了维权效率。</w:t>
      </w:r>
    </w:p>
    <w:sectPr w:rsidR="003A2D67" w:rsidSect="003A2D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公文小标宋">
    <w:altName w:val="方正小标宋_GBK"/>
    <w:charset w:val="00"/>
    <w:family w:val="auto"/>
    <w:pitch w:val="default"/>
    <w:sig w:usb0="00000000" w:usb1="00000000"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1152"/>
    <w:rsid w:val="002D315E"/>
    <w:rsid w:val="00366CCE"/>
    <w:rsid w:val="003A2D67"/>
    <w:rsid w:val="006111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11152"/>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2">
    <w:name w:val="_Style 2"/>
    <w:basedOn w:val="a"/>
    <w:uiPriority w:val="99"/>
    <w:qFormat/>
    <w:rsid w:val="00611152"/>
    <w:pPr>
      <w:spacing w:line="351" w:lineRule="atLeast"/>
      <w:ind w:firstLine="623"/>
      <w:textAlignment w:val="baseline"/>
    </w:pPr>
    <w:rPr>
      <w:rFonts w:ascii="Times New Roman" w:eastAsia="仿宋_GB2312" w:hAnsi="Times New Roman"/>
      <w:color w:val="000000"/>
      <w:sz w:val="31"/>
      <w:szCs w:val="20"/>
    </w:rPr>
  </w:style>
  <w:style w:type="paragraph" w:styleId="a0">
    <w:name w:val="Normal Indent"/>
    <w:basedOn w:val="a"/>
    <w:uiPriority w:val="99"/>
    <w:semiHidden/>
    <w:unhideWhenUsed/>
    <w:rsid w:val="0061115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489</Words>
  <Characters>2788</Characters>
  <Application>Microsoft Office Word</Application>
  <DocSecurity>0</DocSecurity>
  <Lines>23</Lines>
  <Paragraphs>6</Paragraphs>
  <ScaleCrop>false</ScaleCrop>
  <Company>Win</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2025-02-08T06:14:00Z</dcterms:created>
  <dcterms:modified xsi:type="dcterms:W3CDTF">2025-02-08T06:14:00Z</dcterms:modified>
</cp:coreProperties>
</file>