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BC" w:rsidRPr="001B7EBC" w:rsidRDefault="001B7EBC" w:rsidP="001B7EBC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1B7EBC">
        <w:rPr>
          <w:rFonts w:ascii="黑体" w:eastAsia="黑体" w:hAnsi="黑体" w:cs="宋体" w:hint="eastAsia"/>
          <w:sz w:val="32"/>
          <w:szCs w:val="32"/>
        </w:rPr>
        <w:t>附件1</w:t>
      </w:r>
    </w:p>
    <w:p w:rsidR="00B41A99" w:rsidRDefault="001B7EBC" w:rsidP="00B41A9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140C5">
        <w:rPr>
          <w:rFonts w:ascii="方正小标宋简体" w:eastAsia="方正小标宋简体" w:hint="eastAsia"/>
          <w:sz w:val="44"/>
          <w:szCs w:val="44"/>
        </w:rPr>
        <w:t>2019年国家知识产权试点园区培训班</w:t>
      </w:r>
    </w:p>
    <w:p w:rsidR="001B7EBC" w:rsidRPr="006140C5" w:rsidRDefault="001B7EBC" w:rsidP="006140C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140C5">
        <w:rPr>
          <w:rFonts w:ascii="方正小标宋简体" w:eastAsia="方正小标宋简体" w:hint="eastAsia"/>
          <w:sz w:val="44"/>
          <w:szCs w:val="44"/>
        </w:rPr>
        <w:t>课程安排</w:t>
      </w:r>
    </w:p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Style w:val="a7"/>
        <w:tblW w:w="9067" w:type="dxa"/>
        <w:jc w:val="center"/>
        <w:tblLayout w:type="fixed"/>
        <w:tblLook w:val="04A0"/>
      </w:tblPr>
      <w:tblGrid>
        <w:gridCol w:w="1738"/>
        <w:gridCol w:w="1644"/>
        <w:gridCol w:w="5685"/>
      </w:tblGrid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90279">
              <w:rPr>
                <w:rFonts w:ascii="黑体" w:eastAsia="黑体" w:hAnsi="黑体" w:hint="eastAsia"/>
                <w:sz w:val="28"/>
                <w:szCs w:val="28"/>
              </w:rPr>
              <w:t>日期</w:t>
            </w:r>
          </w:p>
        </w:tc>
        <w:tc>
          <w:tcPr>
            <w:tcW w:w="1644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90279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90279">
              <w:rPr>
                <w:rFonts w:ascii="黑体" w:eastAsia="黑体" w:hAnsi="黑体" w:hint="eastAsia"/>
                <w:sz w:val="28"/>
                <w:szCs w:val="28"/>
              </w:rPr>
              <w:t>主题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10月30日</w:t>
            </w:r>
          </w:p>
        </w:tc>
        <w:tc>
          <w:tcPr>
            <w:tcW w:w="1644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90279">
              <w:rPr>
                <w:rFonts w:ascii="仿宋_GB2312" w:eastAsia="仿宋_GB2312" w:hAnsiTheme="minorEastAsia" w:hint="eastAsia"/>
                <w:sz w:val="28"/>
                <w:szCs w:val="28"/>
              </w:rPr>
              <w:t>报到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10月31日</w:t>
            </w:r>
          </w:p>
        </w:tc>
        <w:tc>
          <w:tcPr>
            <w:tcW w:w="1644" w:type="dxa"/>
            <w:vMerge w:val="restart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90279">
              <w:rPr>
                <w:rFonts w:ascii="仿宋_GB2312" w:eastAsia="仿宋_GB2312" w:hAnsiTheme="minorEastAsia" w:hint="eastAsia"/>
                <w:sz w:val="28"/>
                <w:szCs w:val="28"/>
              </w:rPr>
              <w:t>开班仪式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90279">
              <w:rPr>
                <w:rFonts w:ascii="仿宋_GB2312" w:eastAsia="仿宋_GB2312" w:hAnsiTheme="minorEastAsia" w:hint="eastAsia"/>
                <w:sz w:val="28"/>
                <w:szCs w:val="28"/>
              </w:rPr>
              <w:t>园区知识产权工作推动与实践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90279">
              <w:rPr>
                <w:rFonts w:ascii="仿宋_GB2312" w:eastAsia="仿宋_GB2312" w:hAnsi="华文中宋" w:hint="eastAsia"/>
                <w:sz w:val="28"/>
                <w:szCs w:val="28"/>
              </w:rPr>
              <w:t>试点示范园区知识产权发展状况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90279">
              <w:rPr>
                <w:rFonts w:ascii="仿宋_GB2312" w:eastAsia="仿宋_GB2312" w:hAnsi="华文中宋" w:hint="eastAsia"/>
                <w:sz w:val="28"/>
                <w:szCs w:val="28"/>
              </w:rPr>
              <w:t>贯彻实施企业知识产权管理规范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90279">
              <w:rPr>
                <w:rFonts w:ascii="仿宋_GB2312" w:eastAsia="仿宋_GB2312" w:hAnsi="华文中宋" w:hint="eastAsia"/>
                <w:sz w:val="28"/>
                <w:szCs w:val="28"/>
              </w:rPr>
              <w:t>专利导航工作实践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90279">
              <w:rPr>
                <w:rFonts w:ascii="仿宋_GB2312" w:eastAsia="仿宋_GB2312" w:hAnsi="华文中宋" w:hint="eastAsia"/>
                <w:sz w:val="28"/>
                <w:szCs w:val="28"/>
              </w:rPr>
              <w:t>知识产权质押融资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 w:val="restart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11月1日</w:t>
            </w:r>
          </w:p>
        </w:tc>
        <w:tc>
          <w:tcPr>
            <w:tcW w:w="1644" w:type="dxa"/>
            <w:vMerge w:val="restart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90279">
              <w:rPr>
                <w:rFonts w:ascii="仿宋_GB2312" w:eastAsia="仿宋_GB2312" w:hAnsiTheme="minorEastAsia" w:hint="eastAsia"/>
                <w:sz w:val="28"/>
                <w:szCs w:val="28"/>
              </w:rPr>
              <w:t>中小企业知识产权托管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90279">
              <w:rPr>
                <w:rFonts w:ascii="仿宋_GB2312" w:eastAsia="仿宋_GB2312" w:hAnsi="华文中宋" w:hint="eastAsia"/>
                <w:sz w:val="28"/>
                <w:szCs w:val="28"/>
              </w:rPr>
              <w:t>地理标志运用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Merge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685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90279">
              <w:rPr>
                <w:rFonts w:ascii="仿宋_GB2312" w:eastAsia="仿宋_GB2312" w:hAnsiTheme="minorEastAsia" w:hint="eastAsia"/>
                <w:sz w:val="28"/>
                <w:szCs w:val="28"/>
              </w:rPr>
              <w:t>试点园区经验交流</w:t>
            </w:r>
          </w:p>
        </w:tc>
      </w:tr>
      <w:tr w:rsidR="00976B97" w:rsidRPr="00190279" w:rsidTr="00190279">
        <w:trPr>
          <w:trHeight w:hRule="exact" w:val="567"/>
          <w:jc w:val="center"/>
        </w:trPr>
        <w:tc>
          <w:tcPr>
            <w:tcW w:w="1738" w:type="dxa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0279">
              <w:rPr>
                <w:rFonts w:ascii="仿宋_GB2312" w:eastAsia="仿宋_GB2312" w:hint="eastAsia"/>
                <w:sz w:val="28"/>
                <w:szCs w:val="28"/>
              </w:rPr>
              <w:t>11月2日</w:t>
            </w:r>
          </w:p>
        </w:tc>
        <w:tc>
          <w:tcPr>
            <w:tcW w:w="7329" w:type="dxa"/>
            <w:gridSpan w:val="2"/>
            <w:vAlign w:val="center"/>
          </w:tcPr>
          <w:p w:rsidR="00976B97" w:rsidRPr="00190279" w:rsidRDefault="00976B97" w:rsidP="00190279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190279">
              <w:rPr>
                <w:rFonts w:ascii="仿宋_GB2312" w:eastAsia="仿宋_GB2312" w:hint="eastAsia"/>
                <w:sz w:val="28"/>
                <w:szCs w:val="28"/>
              </w:rPr>
              <w:t>撤班</w:t>
            </w:r>
            <w:proofErr w:type="gramEnd"/>
          </w:p>
        </w:tc>
      </w:tr>
    </w:tbl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90279" w:rsidRDefault="00190279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90279" w:rsidRDefault="00190279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90279" w:rsidRPr="001B7EBC" w:rsidRDefault="00190279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7EBC" w:rsidRPr="001B7EBC" w:rsidRDefault="001B7EBC" w:rsidP="001B7EBC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1B7EBC"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:rsidR="00190279" w:rsidRDefault="001B7EBC" w:rsidP="0019027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140C5">
        <w:rPr>
          <w:rFonts w:ascii="方正小标宋简体" w:eastAsia="方正小标宋简体" w:hint="eastAsia"/>
          <w:sz w:val="44"/>
          <w:szCs w:val="44"/>
        </w:rPr>
        <w:t>2019年国家知识产权示范园区培训班</w:t>
      </w:r>
    </w:p>
    <w:p w:rsidR="001B7EBC" w:rsidRPr="006140C5" w:rsidRDefault="001B7EBC" w:rsidP="006140C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6140C5">
        <w:rPr>
          <w:rFonts w:ascii="方正小标宋简体" w:eastAsia="方正小标宋简体" w:hint="eastAsia"/>
          <w:sz w:val="44"/>
          <w:szCs w:val="44"/>
        </w:rPr>
        <w:t>课程案排</w:t>
      </w:r>
      <w:proofErr w:type="gramEnd"/>
    </w:p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Style w:val="a7"/>
        <w:tblW w:w="9541" w:type="dxa"/>
        <w:jc w:val="center"/>
        <w:tblLayout w:type="fixed"/>
        <w:tblLook w:val="04A0"/>
      </w:tblPr>
      <w:tblGrid>
        <w:gridCol w:w="2036"/>
        <w:gridCol w:w="1843"/>
        <w:gridCol w:w="5662"/>
      </w:tblGrid>
      <w:tr w:rsidR="006C426E" w:rsidRPr="00C711FE" w:rsidTr="009A440E">
        <w:trPr>
          <w:trHeight w:hRule="exact" w:val="567"/>
          <w:jc w:val="center"/>
        </w:trPr>
        <w:tc>
          <w:tcPr>
            <w:tcW w:w="2036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11FE">
              <w:rPr>
                <w:rFonts w:ascii="黑体" w:eastAsia="黑体" w:hAnsi="黑体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11FE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11FE">
              <w:rPr>
                <w:rFonts w:ascii="黑体" w:eastAsia="黑体" w:hAnsi="黑体" w:hint="eastAsia"/>
                <w:sz w:val="28"/>
                <w:szCs w:val="28"/>
              </w:rPr>
              <w:t>主题</w:t>
            </w:r>
          </w:p>
        </w:tc>
      </w:tr>
      <w:tr w:rsidR="006C426E" w:rsidRPr="00D67CDF" w:rsidTr="009A440E">
        <w:trPr>
          <w:trHeight w:hRule="exact" w:val="567"/>
          <w:jc w:val="center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11月14日</w:t>
            </w:r>
          </w:p>
        </w:tc>
        <w:tc>
          <w:tcPr>
            <w:tcW w:w="1843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全天</w:t>
            </w: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报到</w:t>
            </w:r>
          </w:p>
        </w:tc>
      </w:tr>
      <w:tr w:rsidR="006C426E" w:rsidRPr="00D67CDF" w:rsidTr="009A440E">
        <w:trPr>
          <w:trHeight w:hRule="exact" w:val="567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</w:tcBorders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11月15日</w:t>
            </w:r>
          </w:p>
        </w:tc>
        <w:tc>
          <w:tcPr>
            <w:tcW w:w="1843" w:type="dxa"/>
            <w:vMerge w:val="restart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上午</w:t>
            </w: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开班仪式</w:t>
            </w:r>
          </w:p>
        </w:tc>
      </w:tr>
      <w:tr w:rsidR="006C426E" w:rsidRPr="00D67CDF" w:rsidTr="009A440E">
        <w:trPr>
          <w:trHeight w:hRule="exact" w:val="567"/>
          <w:jc w:val="center"/>
        </w:trPr>
        <w:tc>
          <w:tcPr>
            <w:tcW w:w="2036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园区知识产权工作推动与实践</w:t>
            </w:r>
          </w:p>
        </w:tc>
      </w:tr>
      <w:tr w:rsidR="006C426E" w:rsidRPr="00D67CDF" w:rsidTr="009A440E">
        <w:trPr>
          <w:trHeight w:val="579"/>
          <w:jc w:val="center"/>
        </w:trPr>
        <w:tc>
          <w:tcPr>
            <w:tcW w:w="2036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试点示范园区知识产权发展状况</w:t>
            </w:r>
          </w:p>
        </w:tc>
      </w:tr>
      <w:tr w:rsidR="006C426E" w:rsidRPr="00D67CDF" w:rsidTr="009A440E">
        <w:trPr>
          <w:trHeight w:hRule="exact" w:val="567"/>
          <w:jc w:val="center"/>
        </w:trPr>
        <w:tc>
          <w:tcPr>
            <w:tcW w:w="2036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贯彻实施企业知识产权管理规范</w:t>
            </w:r>
          </w:p>
        </w:tc>
      </w:tr>
      <w:tr w:rsidR="006C426E" w:rsidRPr="00D67CDF" w:rsidTr="009A440E">
        <w:trPr>
          <w:trHeight w:hRule="exact" w:val="567"/>
          <w:jc w:val="center"/>
        </w:trPr>
        <w:tc>
          <w:tcPr>
            <w:tcW w:w="2036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专利导航工作实践</w:t>
            </w:r>
          </w:p>
        </w:tc>
      </w:tr>
      <w:tr w:rsidR="006C426E" w:rsidRPr="00D67CDF" w:rsidTr="009A440E">
        <w:trPr>
          <w:trHeight w:val="560"/>
          <w:jc w:val="center"/>
        </w:trPr>
        <w:tc>
          <w:tcPr>
            <w:tcW w:w="2036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知识产权运营</w:t>
            </w:r>
          </w:p>
        </w:tc>
      </w:tr>
      <w:tr w:rsidR="006C426E" w:rsidRPr="00D67CDF" w:rsidTr="009A440E">
        <w:trPr>
          <w:trHeight w:hRule="exact" w:val="567"/>
          <w:jc w:val="center"/>
        </w:trPr>
        <w:tc>
          <w:tcPr>
            <w:tcW w:w="2036" w:type="dxa"/>
            <w:vMerge w:val="restart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11月16日</w:t>
            </w:r>
          </w:p>
        </w:tc>
        <w:tc>
          <w:tcPr>
            <w:tcW w:w="1843" w:type="dxa"/>
            <w:vMerge w:val="restart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上午</w:t>
            </w: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商标品牌培育</w:t>
            </w:r>
          </w:p>
        </w:tc>
      </w:tr>
      <w:tr w:rsidR="006C426E" w:rsidRPr="00D67CDF" w:rsidTr="009A440E">
        <w:trPr>
          <w:trHeight w:val="548"/>
          <w:jc w:val="center"/>
        </w:trPr>
        <w:tc>
          <w:tcPr>
            <w:tcW w:w="2036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高价值专利培育</w:t>
            </w:r>
          </w:p>
        </w:tc>
      </w:tr>
      <w:tr w:rsidR="006C426E" w:rsidRPr="00D67CDF" w:rsidTr="009A440E">
        <w:trPr>
          <w:trHeight w:val="557"/>
          <w:jc w:val="center"/>
        </w:trPr>
        <w:tc>
          <w:tcPr>
            <w:tcW w:w="2036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示范园区经验交流</w:t>
            </w:r>
          </w:p>
        </w:tc>
      </w:tr>
      <w:tr w:rsidR="006C426E" w:rsidRPr="00D67CDF" w:rsidTr="009A440E">
        <w:trPr>
          <w:trHeight w:val="557"/>
          <w:jc w:val="center"/>
        </w:trPr>
        <w:tc>
          <w:tcPr>
            <w:tcW w:w="2036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62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武汉东湖高新区现场观摩教学</w:t>
            </w:r>
          </w:p>
        </w:tc>
      </w:tr>
      <w:tr w:rsidR="006C426E" w:rsidRPr="00D67CDF" w:rsidTr="009A440E">
        <w:trPr>
          <w:trHeight w:hRule="exact" w:val="567"/>
          <w:jc w:val="center"/>
        </w:trPr>
        <w:tc>
          <w:tcPr>
            <w:tcW w:w="2036" w:type="dxa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11月17日</w:t>
            </w:r>
          </w:p>
        </w:tc>
        <w:tc>
          <w:tcPr>
            <w:tcW w:w="7505" w:type="dxa"/>
            <w:gridSpan w:val="2"/>
            <w:vAlign w:val="center"/>
          </w:tcPr>
          <w:p w:rsidR="006C426E" w:rsidRPr="00C711FE" w:rsidRDefault="006C426E" w:rsidP="00C711FE">
            <w:pPr>
              <w:spacing w:line="40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C711FE">
              <w:rPr>
                <w:rFonts w:ascii="仿宋_GB2312" w:eastAsia="仿宋_GB2312" w:hAnsiTheme="minorEastAsia" w:hint="eastAsia"/>
                <w:sz w:val="28"/>
                <w:szCs w:val="28"/>
              </w:rPr>
              <w:t>撤班</w:t>
            </w:r>
            <w:proofErr w:type="gramEnd"/>
          </w:p>
        </w:tc>
      </w:tr>
    </w:tbl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711FE" w:rsidRDefault="00C711FE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711FE" w:rsidRPr="001B7EBC" w:rsidRDefault="00C711FE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7EBC" w:rsidRPr="001B7EBC" w:rsidRDefault="001B7EBC" w:rsidP="001B7EBC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1B7EBC">
        <w:rPr>
          <w:rFonts w:ascii="黑体" w:eastAsia="黑体" w:hAnsi="黑体" w:cs="宋体" w:hint="eastAsia"/>
          <w:sz w:val="32"/>
          <w:szCs w:val="32"/>
        </w:rPr>
        <w:lastRenderedPageBreak/>
        <w:t>附件3</w:t>
      </w:r>
    </w:p>
    <w:p w:rsidR="001B7EBC" w:rsidRPr="006140C5" w:rsidRDefault="001B7EBC" w:rsidP="00CA2359">
      <w:pPr>
        <w:spacing w:before="12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140C5">
        <w:rPr>
          <w:rFonts w:ascii="方正小标宋简体" w:eastAsia="方正小标宋简体" w:hint="eastAsia"/>
          <w:sz w:val="44"/>
          <w:szCs w:val="44"/>
        </w:rPr>
        <w:t>国家知识产权试点园区名单</w:t>
      </w:r>
    </w:p>
    <w:p w:rsidR="006140C5" w:rsidRDefault="006140C5" w:rsidP="00E04DA6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505" w:type="dxa"/>
        <w:jc w:val="center"/>
        <w:tblLook w:val="04A0"/>
      </w:tblPr>
      <w:tblGrid>
        <w:gridCol w:w="1378"/>
        <w:gridCol w:w="7127"/>
      </w:tblGrid>
      <w:tr w:rsidR="00E04DA6" w:rsidRPr="00E04DA6" w:rsidTr="00E04DA6">
        <w:trPr>
          <w:trHeight w:val="454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试点园区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湘潭高新技术产业开发区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郑州国家知识产权创意产业园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泉州高新技术产业开发区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泰兴经济开发区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靖江经济技术开发区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萍乡经济技术开发区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德州经济技术开发区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重庆空港工业园区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天津市东丽区华明高新技术产业区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天津新技术产业园区武清开发区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上海临港松江科技城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江苏省盐城高新技术产业开发区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江苏泰州港经济开发区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常熟高新技术产业开发区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湖州莫干山高新技术产业开发区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衢州经济技术开发区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宁国经济技术开发区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马鞍山慈湖高新技术产业开发区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安徽界首高新技术产业开发区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芜湖高新技术产业开发区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抚州高新技术产业开发区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广东清远高新技术产业开发区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江门高新技术产业开发区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河源市高新技术开发区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中山火炬高技术产业开发区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云南楚雄经济开发区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天津东丽经济技术开发区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大连高新技术产业园区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常熟经济技术开发区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海门经济技术开发区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江苏洪泽经济开发区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镇江经济技术开发区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江苏徐州工业园区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常州国家高新技术产业开发区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南京浦口经济开发区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扬州高新技术产业开发区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如皋经济技术开发区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江苏省金坛经济开发区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江苏泗阳经济开发区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蚌埠高新技术产业开发区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福州高新技术产业开发区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井冈山经济技术开发区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泰安高新技术产业开发区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枣庄高新技术产业开发区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宁乡经济技术开发区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佛山高新技术产业开发区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茂名高新技术产业开发区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云南保山高新技术产业开发区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遵义高新技术产业开发区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银川经济技术开发区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吴忠金积工业园区</w:t>
            </w:r>
            <w:proofErr w:type="gramEnd"/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南京江宁高新技术产业开发区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盐城经济技术开发区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南京溧水经济开发区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江苏姜堰经济开发区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江苏丹阳经济开发区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江苏海门工业园区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</w:t>
            </w:r>
            <w:proofErr w:type="gramStart"/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汾</w:t>
            </w:r>
            <w:proofErr w:type="gramEnd"/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沭阳经济技术开发区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江苏启东经济开发区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淮安经济技术开发区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安徽宣城高新技术产业开发区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荆门高新技术产业开发区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成都武侯新城产业园区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泸州高新技术产业开发区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临沧工业园区</w:t>
            </w:r>
          </w:p>
        </w:tc>
      </w:tr>
      <w:tr w:rsidR="00E04DA6" w:rsidRPr="009509F7" w:rsidTr="00E04DA6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E04DA6" w:rsidRDefault="00E04DA6" w:rsidP="00E04DA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04D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建水县紫陶文化产业园区</w:t>
            </w:r>
          </w:p>
        </w:tc>
      </w:tr>
    </w:tbl>
    <w:p w:rsidR="001B7EBC" w:rsidRPr="001B7EBC" w:rsidRDefault="001B7EBC" w:rsidP="001B7EBC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1B7EBC">
        <w:rPr>
          <w:rFonts w:ascii="黑体" w:eastAsia="黑体" w:hAnsi="黑体" w:cs="宋体" w:hint="eastAsia"/>
          <w:sz w:val="32"/>
          <w:szCs w:val="32"/>
        </w:rPr>
        <w:lastRenderedPageBreak/>
        <w:t>附件4</w:t>
      </w:r>
    </w:p>
    <w:p w:rsidR="001B7EBC" w:rsidRPr="006140C5" w:rsidRDefault="001B7EBC" w:rsidP="00CA235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140C5">
        <w:rPr>
          <w:rFonts w:ascii="方正小标宋简体" w:eastAsia="方正小标宋简体" w:hint="eastAsia"/>
          <w:sz w:val="44"/>
          <w:szCs w:val="44"/>
        </w:rPr>
        <w:t>国家知识产权示范园区名单</w:t>
      </w:r>
    </w:p>
    <w:p w:rsidR="006140C5" w:rsidRDefault="006140C5" w:rsidP="005D7ACB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7179"/>
      </w:tblGrid>
      <w:tr w:rsidR="005D7ACB" w:rsidRPr="005D7ACB" w:rsidTr="005D7ACB">
        <w:trPr>
          <w:trHeight w:val="510"/>
          <w:tblHeader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示范园区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武汉东湖新技术开发区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长春高新技术产业开发区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天津滨海高新技术产业开发区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青岛市崂山区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张江高科技园区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中关村科技园区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杭州高新技术产业开发区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江苏昆山经济技术开发区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深圳市高新技术产业园区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洛阳高新技术产业开发区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广州开发区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长沙经济技术开发区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无锡国家高新技术产业开发区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石家庄高新技术产业开发区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包头稀土高新技术产业开发区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惠州仲恺高新技术产业开发区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烟台经济技术开发区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青岛西海岸新区（原经济技术开发区）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威海火炬高技术产业开发区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淄博高新技术产业开发区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沈阳高新技术产业开发区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张家港经济技术开发区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昆山高新技术产业开发区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江苏省张家港保税区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宁波国家高新技术产业开发区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合肥高新技术产业开发区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烟台高新技术产业开发区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东营经济技术开发区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潍坊高新技术产业开发区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郑州高新技术产业开发区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长寿经济技术开发区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自贡高新技术产业开发区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杨凌农业高新技术产业示范区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宝鸡高新技术产业开发区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乌鲁木齐经济技术开发区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襄阳高新区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无锡工业设计园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广东肇庆高新区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柳州高新技术产业开发区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贵阳国家高新技术产业开发区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上海紫竹高新技术产业开发区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上海漕河</w:t>
            </w:r>
            <w:proofErr w:type="gramStart"/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新兴技术开发区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武进国家高新技术产业开发区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南京江宁经济技术开发区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南通高新技术产业开发区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海安经济技术开发区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锡山经济技术开发区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徐州经济技术开发区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连云港经济技术开发区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江苏新沂经济开发区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邳州经济开发区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温州高新技术产业开发区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金华经济技术开发区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芜湖经济技术开发区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武汉经济技术开发区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东莞松山湖高新技术产业开发区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湖南望城经济开发区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厦门火炬高技术产业开发区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南宁高新技术产业开发区</w:t>
            </w:r>
          </w:p>
        </w:tc>
      </w:tr>
      <w:tr w:rsidR="005D7ACB" w:rsidRPr="005D7ACB" w:rsidTr="005D7ACB">
        <w:trPr>
          <w:trHeight w:val="482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绵阳高新技术产业开发区</w:t>
            </w:r>
          </w:p>
        </w:tc>
      </w:tr>
      <w:tr w:rsidR="005D7ACB" w:rsidRPr="005D7ACB" w:rsidTr="005D7ACB">
        <w:trPr>
          <w:trHeight w:val="510"/>
          <w:jc w:val="center"/>
        </w:trPr>
        <w:tc>
          <w:tcPr>
            <w:tcW w:w="995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D7ACB" w:rsidRPr="005D7ACB" w:rsidRDefault="005D7ACB" w:rsidP="005D7AC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7A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海口国家高新技术产业开发区</w:t>
            </w:r>
          </w:p>
        </w:tc>
      </w:tr>
    </w:tbl>
    <w:p w:rsidR="001B7EBC" w:rsidRPr="001B7EBC" w:rsidRDefault="001B7EBC" w:rsidP="001B7EBC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1B7EBC">
        <w:rPr>
          <w:rFonts w:ascii="黑体" w:eastAsia="黑体" w:hAnsi="黑体" w:cs="宋体" w:hint="eastAsia"/>
          <w:sz w:val="32"/>
          <w:szCs w:val="32"/>
        </w:rPr>
        <w:lastRenderedPageBreak/>
        <w:t>附件5</w:t>
      </w:r>
    </w:p>
    <w:p w:rsidR="001B7EBC" w:rsidRPr="006140C5" w:rsidRDefault="001B7EBC" w:rsidP="003019C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140C5">
        <w:rPr>
          <w:rFonts w:ascii="方正小标宋简体" w:eastAsia="方正小标宋简体" w:hint="eastAsia"/>
          <w:sz w:val="44"/>
          <w:szCs w:val="44"/>
        </w:rPr>
        <w:t>报</w:t>
      </w:r>
      <w:r w:rsidR="003019C9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名</w:t>
      </w:r>
      <w:r w:rsidR="003019C9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回</w:t>
      </w:r>
      <w:r w:rsidR="003019C9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执</w:t>
      </w:r>
    </w:p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E2130" w:rsidRDefault="006E2130" w:rsidP="003019C9">
      <w:pPr>
        <w:spacing w:line="560" w:lineRule="exact"/>
        <w:contextualSpacing/>
        <w:rPr>
          <w:rFonts w:ascii="楷体_GB2312" w:eastAsia="楷体_GB2312" w:hAnsi="宋体" w:cs="宋体"/>
          <w:b/>
          <w:sz w:val="32"/>
          <w:szCs w:val="32"/>
        </w:rPr>
      </w:pPr>
      <w:r w:rsidRPr="006E2130">
        <w:rPr>
          <w:rFonts w:ascii="楷体_GB2312" w:eastAsia="楷体_GB2312" w:hAnsi="宋体" w:cs="宋体" w:hint="eastAsia"/>
          <w:b/>
          <w:sz w:val="32"/>
          <w:szCs w:val="32"/>
        </w:rPr>
        <w:t>报送单位：</w:t>
      </w:r>
      <w:r w:rsidRPr="006E2130">
        <w:rPr>
          <w:rFonts w:ascii="楷体_GB2312" w:eastAsia="楷体_GB2312" w:hAnsi="宋体" w:cs="宋体" w:hint="eastAsia"/>
          <w:b/>
          <w:sz w:val="32"/>
          <w:szCs w:val="32"/>
          <w:u w:val="single"/>
        </w:rPr>
        <w:t xml:space="preserve">          </w:t>
      </w:r>
      <w:r>
        <w:rPr>
          <w:rFonts w:ascii="楷体_GB2312" w:eastAsia="楷体_GB2312" w:hAnsi="宋体" w:cs="宋体" w:hint="eastAsia"/>
          <w:b/>
          <w:sz w:val="32"/>
          <w:szCs w:val="32"/>
          <w:u w:val="single"/>
        </w:rPr>
        <w:t xml:space="preserve">  </w:t>
      </w:r>
      <w:r w:rsidRPr="006E2130">
        <w:rPr>
          <w:rFonts w:ascii="楷体_GB2312" w:eastAsia="楷体_GB2312" w:hAnsi="宋体" w:cs="宋体" w:hint="eastAsia"/>
          <w:b/>
          <w:sz w:val="32"/>
          <w:szCs w:val="32"/>
          <w:u w:val="single"/>
        </w:rPr>
        <w:t xml:space="preserve">   </w:t>
      </w:r>
    </w:p>
    <w:p w:rsidR="003019C9" w:rsidRDefault="003019C9" w:rsidP="003019C9">
      <w:pPr>
        <w:spacing w:line="560" w:lineRule="exact"/>
        <w:contextualSpacing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 xml:space="preserve">培训类型：试点培训□     示范培训□ </w:t>
      </w:r>
    </w:p>
    <w:tbl>
      <w:tblPr>
        <w:tblStyle w:val="a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2"/>
        <w:gridCol w:w="993"/>
        <w:gridCol w:w="2638"/>
        <w:gridCol w:w="1686"/>
        <w:gridCol w:w="1560"/>
        <w:gridCol w:w="1061"/>
      </w:tblGrid>
      <w:tr w:rsidR="003019C9" w:rsidRPr="00F37C50" w:rsidTr="00F37C50">
        <w:trPr>
          <w:trHeight w:val="567"/>
          <w:jc w:val="center"/>
        </w:trPr>
        <w:tc>
          <w:tcPr>
            <w:tcW w:w="1472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7C5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7C5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638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7C5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1686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7C5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职务级别</w:t>
            </w:r>
          </w:p>
        </w:tc>
        <w:tc>
          <w:tcPr>
            <w:tcW w:w="1560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7C5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061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7C5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019C9" w:rsidRPr="00F37C50" w:rsidTr="00F37C50">
        <w:trPr>
          <w:trHeight w:val="567"/>
          <w:jc w:val="center"/>
        </w:trPr>
        <w:tc>
          <w:tcPr>
            <w:tcW w:w="1472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019C9" w:rsidRPr="00F37C50" w:rsidTr="00F37C50">
        <w:trPr>
          <w:trHeight w:val="567"/>
          <w:jc w:val="center"/>
        </w:trPr>
        <w:tc>
          <w:tcPr>
            <w:tcW w:w="1472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019C9" w:rsidRPr="00F37C50" w:rsidTr="00F37C50">
        <w:trPr>
          <w:trHeight w:val="567"/>
          <w:jc w:val="center"/>
        </w:trPr>
        <w:tc>
          <w:tcPr>
            <w:tcW w:w="1472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019C9" w:rsidRPr="00F37C50" w:rsidTr="00F37C50">
        <w:trPr>
          <w:trHeight w:val="567"/>
          <w:jc w:val="center"/>
        </w:trPr>
        <w:tc>
          <w:tcPr>
            <w:tcW w:w="1472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019C9" w:rsidRPr="00F37C50" w:rsidTr="00F37C50">
        <w:trPr>
          <w:trHeight w:val="567"/>
          <w:jc w:val="center"/>
        </w:trPr>
        <w:tc>
          <w:tcPr>
            <w:tcW w:w="1472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019C9" w:rsidRPr="00F37C50" w:rsidTr="00F37C50">
        <w:trPr>
          <w:trHeight w:val="567"/>
          <w:jc w:val="center"/>
        </w:trPr>
        <w:tc>
          <w:tcPr>
            <w:tcW w:w="1472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3019C9" w:rsidRPr="00F37C50" w:rsidRDefault="003019C9" w:rsidP="00F37C50">
            <w:pPr>
              <w:spacing w:line="4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7C50" w:rsidRDefault="00F37C5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7C50" w:rsidRDefault="00F37C5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7C50" w:rsidRDefault="00F37C5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7C50" w:rsidRDefault="00F37C5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7C50" w:rsidRDefault="00F37C5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7C50" w:rsidRDefault="00F37C5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7C50" w:rsidRPr="001B7EBC" w:rsidRDefault="00F37C5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7EBC" w:rsidRPr="001B7EBC" w:rsidRDefault="001B7EBC" w:rsidP="001B7EBC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1B7EBC">
        <w:rPr>
          <w:rFonts w:ascii="黑体" w:eastAsia="黑体" w:hAnsi="黑体" w:cs="宋体" w:hint="eastAsia"/>
          <w:sz w:val="32"/>
          <w:szCs w:val="32"/>
        </w:rPr>
        <w:lastRenderedPageBreak/>
        <w:t>附件6</w:t>
      </w:r>
    </w:p>
    <w:p w:rsidR="00007715" w:rsidRDefault="001B7EBC" w:rsidP="00F35113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140C5">
        <w:rPr>
          <w:rFonts w:ascii="方正小标宋简体" w:eastAsia="方正小标宋简体" w:hint="eastAsia"/>
          <w:sz w:val="44"/>
          <w:szCs w:val="44"/>
        </w:rPr>
        <w:t>乘</w:t>
      </w:r>
      <w:r w:rsidR="00F35113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车</w:t>
      </w:r>
      <w:r w:rsidR="00F35113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路</w:t>
      </w:r>
      <w:r w:rsidR="00F35113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线</w:t>
      </w:r>
    </w:p>
    <w:p w:rsidR="00557FDB" w:rsidRPr="00557FDB" w:rsidRDefault="00557FDB" w:rsidP="00557FDB">
      <w:pPr>
        <w:spacing w:line="660" w:lineRule="exact"/>
        <w:jc w:val="center"/>
        <w:rPr>
          <w:rFonts w:ascii="楷体_GB2312" w:eastAsia="楷体_GB2312"/>
          <w:sz w:val="36"/>
          <w:szCs w:val="36"/>
        </w:rPr>
      </w:pPr>
      <w:r w:rsidRPr="00557FDB">
        <w:rPr>
          <w:rFonts w:ascii="楷体_GB2312" w:eastAsia="楷体_GB2312" w:hint="eastAsia"/>
          <w:sz w:val="36"/>
          <w:szCs w:val="36"/>
        </w:rPr>
        <w:t>（试点园区培训）</w:t>
      </w:r>
    </w:p>
    <w:p w:rsidR="006140C5" w:rsidRDefault="006140C5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140C5" w:rsidRPr="004E773B" w:rsidRDefault="004E773B" w:rsidP="004E773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E773B">
        <w:rPr>
          <w:rFonts w:ascii="仿宋_GB2312" w:eastAsia="仿宋_GB2312" w:hAnsi="宋体" w:cs="宋体" w:hint="eastAsia"/>
          <w:sz w:val="32"/>
          <w:szCs w:val="32"/>
        </w:rPr>
        <w:t>南宁凤凰宾馆地处市中心繁华路段朝阳商圈</w:t>
      </w:r>
      <w:r w:rsidRPr="00E02D20">
        <w:rPr>
          <w:rFonts w:ascii="黑体" w:eastAsia="黑体" w:hAnsi="黑体" w:cs="宋体" w:hint="eastAsia"/>
          <w:sz w:val="32"/>
          <w:szCs w:val="32"/>
        </w:rPr>
        <w:t>——</w:t>
      </w:r>
      <w:r w:rsidRPr="004E773B">
        <w:rPr>
          <w:rFonts w:ascii="仿宋_GB2312" w:eastAsia="仿宋_GB2312" w:hAnsi="宋体" w:cs="宋体" w:hint="eastAsia"/>
          <w:sz w:val="32"/>
          <w:szCs w:val="32"/>
        </w:rPr>
        <w:t>朝阳路，市地铁1、2号线火车站B进出口步行约1分钟，机场大巴1号线始发站步行约1分钟，南宁快速公交（BRT）火车站点步行约2分钟，门前即为民航巴士机场专线始发站，交通便利。</w:t>
      </w:r>
    </w:p>
    <w:p w:rsidR="006140C5" w:rsidRDefault="00E02D20" w:rsidP="00E02D20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E02D20">
        <w:rPr>
          <w:rFonts w:ascii="仿宋_GB2312" w:eastAsia="仿宋_GB2312" w:hAnsi="宋体" w:cs="宋体"/>
          <w:noProof/>
          <w:sz w:val="32"/>
          <w:szCs w:val="32"/>
        </w:rPr>
        <w:drawing>
          <wp:inline distT="0" distB="0" distL="0" distR="0">
            <wp:extent cx="5274310" cy="201216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Default="00E02D20" w:rsidP="00307E4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140C5">
        <w:rPr>
          <w:rFonts w:ascii="方正小标宋简体" w:eastAsia="方正小标宋简体" w:hint="eastAsia"/>
          <w:sz w:val="44"/>
          <w:szCs w:val="44"/>
        </w:rPr>
        <w:t>乘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车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路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140C5">
        <w:rPr>
          <w:rFonts w:ascii="方正小标宋简体" w:eastAsia="方正小标宋简体" w:hint="eastAsia"/>
          <w:sz w:val="44"/>
          <w:szCs w:val="44"/>
        </w:rPr>
        <w:t>线</w:t>
      </w:r>
    </w:p>
    <w:p w:rsidR="00E02D20" w:rsidRPr="00557FDB" w:rsidRDefault="00E02D20" w:rsidP="00E02D20">
      <w:pPr>
        <w:spacing w:line="660" w:lineRule="exact"/>
        <w:jc w:val="center"/>
        <w:rPr>
          <w:rFonts w:ascii="楷体_GB2312" w:eastAsia="楷体_GB2312"/>
          <w:sz w:val="36"/>
          <w:szCs w:val="36"/>
        </w:rPr>
      </w:pPr>
      <w:r w:rsidRPr="00557FDB">
        <w:rPr>
          <w:rFonts w:ascii="楷体_GB2312" w:eastAsia="楷体_GB2312" w:hint="eastAsia"/>
          <w:sz w:val="36"/>
          <w:szCs w:val="36"/>
        </w:rPr>
        <w:t>（</w:t>
      </w:r>
      <w:r w:rsidR="00B80B77" w:rsidRPr="00B80B77">
        <w:rPr>
          <w:rFonts w:ascii="楷体_GB2312" w:eastAsia="楷体_GB2312" w:hint="eastAsia"/>
          <w:sz w:val="36"/>
          <w:szCs w:val="36"/>
        </w:rPr>
        <w:t>示范园区</w:t>
      </w:r>
      <w:r w:rsidRPr="00557FDB">
        <w:rPr>
          <w:rFonts w:ascii="楷体_GB2312" w:eastAsia="楷体_GB2312" w:hint="eastAsia"/>
          <w:sz w:val="36"/>
          <w:szCs w:val="36"/>
        </w:rPr>
        <w:t>培训）</w:t>
      </w:r>
    </w:p>
    <w:p w:rsidR="00E02D20" w:rsidRP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02D20" w:rsidRPr="007739B1" w:rsidRDefault="007739B1" w:rsidP="007739B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 w:rsidRPr="007739B1">
        <w:rPr>
          <w:rFonts w:ascii="仿宋_GB2312" w:eastAsia="仿宋_GB2312" w:hAnsi="宋体" w:cs="宋体" w:hint="eastAsia"/>
          <w:sz w:val="32"/>
          <w:szCs w:val="32"/>
        </w:rPr>
        <w:t>光谷金盾</w:t>
      </w:r>
      <w:proofErr w:type="gramEnd"/>
      <w:r w:rsidRPr="007739B1">
        <w:rPr>
          <w:rFonts w:ascii="仿宋_GB2312" w:eastAsia="仿宋_GB2312" w:hAnsi="宋体" w:cs="宋体" w:hint="eastAsia"/>
          <w:sz w:val="32"/>
          <w:szCs w:val="32"/>
        </w:rPr>
        <w:t>大酒店地处市中心繁华路段武汉东湖新技术开发区</w:t>
      </w:r>
      <w:proofErr w:type="gramStart"/>
      <w:r w:rsidRPr="007739B1">
        <w:rPr>
          <w:rFonts w:ascii="仿宋_GB2312" w:eastAsia="仿宋_GB2312" w:hAnsi="宋体" w:cs="宋体" w:hint="eastAsia"/>
          <w:sz w:val="32"/>
          <w:szCs w:val="32"/>
        </w:rPr>
        <w:t>光谷广场</w:t>
      </w:r>
      <w:proofErr w:type="gramEnd"/>
      <w:r w:rsidRPr="007739B1">
        <w:rPr>
          <w:rFonts w:ascii="仿宋_GB2312" w:eastAsia="仿宋_GB2312" w:hAnsi="宋体" w:cs="宋体" w:hint="eastAsia"/>
          <w:sz w:val="32"/>
          <w:szCs w:val="32"/>
        </w:rPr>
        <w:t>商圈，交通便利。</w:t>
      </w:r>
    </w:p>
    <w:p w:rsidR="00E02D20" w:rsidRDefault="006A346B" w:rsidP="006A346B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A346B">
        <w:rPr>
          <w:rFonts w:ascii="仿宋_GB2312" w:eastAsia="仿宋_GB2312" w:hAnsi="宋体" w:cs="宋体"/>
          <w:noProof/>
          <w:sz w:val="32"/>
          <w:szCs w:val="32"/>
        </w:rPr>
        <w:drawing>
          <wp:inline distT="0" distB="0" distL="0" distR="0">
            <wp:extent cx="4800600" cy="2724150"/>
            <wp:effectExtent l="19050" t="0" r="0" b="0"/>
            <wp:docPr id="2" name="图片 3" descr="15704992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0499274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62" w:rsidRPr="001C4B62" w:rsidRDefault="001C4B62" w:rsidP="001C4B62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C4B62">
        <w:rPr>
          <w:rFonts w:ascii="黑体" w:eastAsia="黑体" w:hAnsi="黑体" w:cs="宋体" w:hint="eastAsia"/>
          <w:sz w:val="32"/>
          <w:szCs w:val="32"/>
        </w:rPr>
        <w:t xml:space="preserve">一、武昌站 </w:t>
      </w:r>
    </w:p>
    <w:p w:rsidR="001C4B62" w:rsidRPr="001C4B62" w:rsidRDefault="001C4B62" w:rsidP="001C4B6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C4B62">
        <w:rPr>
          <w:rFonts w:ascii="仿宋_GB2312" w:eastAsia="仿宋_GB2312" w:hAnsi="宋体" w:cs="宋体" w:hint="eastAsia"/>
          <w:sz w:val="32"/>
          <w:szCs w:val="32"/>
        </w:rPr>
        <w:t>在武昌火车站乘座轨道交通4号线，到中南路站换乘轨道交通2号线，到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光谷广场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站（C口出），在民族大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道光谷广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 xml:space="preserve"> 场站乘座 572/810/583路，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珞喻路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 xml:space="preserve">吴家湾站下车，步行100米即到。 </w:t>
      </w:r>
    </w:p>
    <w:p w:rsidR="001C4B62" w:rsidRPr="001C4B62" w:rsidRDefault="001C4B62" w:rsidP="001C4B62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C4B62">
        <w:rPr>
          <w:rFonts w:ascii="黑体" w:eastAsia="黑体" w:hAnsi="黑体" w:cs="宋体" w:hint="eastAsia"/>
          <w:sz w:val="32"/>
          <w:szCs w:val="32"/>
        </w:rPr>
        <w:t xml:space="preserve">二、武汉站 </w:t>
      </w:r>
    </w:p>
    <w:p w:rsidR="001C4B62" w:rsidRPr="001C4B62" w:rsidRDefault="001C4B62" w:rsidP="001C4B6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C4B62">
        <w:rPr>
          <w:rFonts w:ascii="仿宋_GB2312" w:eastAsia="仿宋_GB2312" w:hAnsi="宋体" w:cs="宋体" w:hint="eastAsia"/>
          <w:sz w:val="32"/>
          <w:szCs w:val="32"/>
        </w:rPr>
        <w:t>在武昌火车站乘座轨道交通4号线，到中南路站换乘轨道交通2号线，到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光谷广场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站（C口出），在民族大道光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谷广场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站乘座 572/810/583路，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珞喻路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吴家湾站下车，步行100米即到。</w:t>
      </w:r>
    </w:p>
    <w:p w:rsidR="001C4B62" w:rsidRPr="001C4B62" w:rsidRDefault="001C4B62" w:rsidP="001C4B62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C4B62">
        <w:rPr>
          <w:rFonts w:ascii="黑体" w:eastAsia="黑体" w:hAnsi="黑体" w:cs="宋体" w:hint="eastAsia"/>
          <w:sz w:val="32"/>
          <w:szCs w:val="32"/>
        </w:rPr>
        <w:lastRenderedPageBreak/>
        <w:t xml:space="preserve">三、汉口站 </w:t>
      </w:r>
    </w:p>
    <w:p w:rsidR="001C4B62" w:rsidRPr="001C4B62" w:rsidRDefault="001C4B62" w:rsidP="001C4B6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C4B62">
        <w:rPr>
          <w:rFonts w:ascii="仿宋_GB2312" w:eastAsia="仿宋_GB2312" w:hAnsi="宋体" w:cs="宋体" w:hint="eastAsia"/>
          <w:sz w:val="32"/>
          <w:szCs w:val="32"/>
        </w:rPr>
        <w:t>武汉火车站乘座轨道交通2号线，到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光谷广场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站（C口出），在民族大道光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谷广场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站乘座572/810/583路，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珞喻路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 xml:space="preserve">吴家湾站下车，步行100米即到。 </w:t>
      </w:r>
    </w:p>
    <w:p w:rsidR="001C4B62" w:rsidRPr="001C4B62" w:rsidRDefault="001C4B62" w:rsidP="001C4B62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C4B62">
        <w:rPr>
          <w:rFonts w:ascii="黑体" w:eastAsia="黑体" w:hAnsi="黑体" w:cs="宋体" w:hint="eastAsia"/>
          <w:sz w:val="32"/>
          <w:szCs w:val="32"/>
        </w:rPr>
        <w:t xml:space="preserve">四、武汉天河国际机场 </w:t>
      </w:r>
    </w:p>
    <w:p w:rsidR="00E02D20" w:rsidRPr="001C4B62" w:rsidRDefault="001C4B62" w:rsidP="001C4B6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天河机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场站乘座轨道交通2号线，到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光谷广场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站（C 口出），在民族大道光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谷广场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>站乘座 572/810/583路，</w:t>
      </w:r>
      <w:proofErr w:type="gramStart"/>
      <w:r w:rsidRPr="001C4B62">
        <w:rPr>
          <w:rFonts w:ascii="仿宋_GB2312" w:eastAsia="仿宋_GB2312" w:hAnsi="宋体" w:cs="宋体" w:hint="eastAsia"/>
          <w:sz w:val="32"/>
          <w:szCs w:val="32"/>
        </w:rPr>
        <w:t>珞喻路</w:t>
      </w:r>
      <w:proofErr w:type="gramEnd"/>
      <w:r w:rsidRPr="001C4B62">
        <w:rPr>
          <w:rFonts w:ascii="仿宋_GB2312" w:eastAsia="仿宋_GB2312" w:hAnsi="宋体" w:cs="宋体" w:hint="eastAsia"/>
          <w:sz w:val="32"/>
          <w:szCs w:val="32"/>
        </w:rPr>
        <w:t xml:space="preserve">吴家湾站下车，步行100米即到。  </w:t>
      </w:r>
    </w:p>
    <w:p w:rsidR="00E02D20" w:rsidRDefault="00E02D20" w:rsidP="001B7EB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007715" w:rsidRDefault="00007715" w:rsidP="00B0662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242F5" w:rsidRPr="00B06622" w:rsidRDefault="00285AEB" w:rsidP="00B0662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81.25pt;margin-top:744.05pt;width:147pt;height:54.6pt;z-index:251662336;mso-position-vertical-relative:page" filled="f" stroked="f">
            <v:textbox style="mso-next-textbox:#_x0000_s2055">
              <w:txbxContent>
                <w:p w:rsidR="00342EE5" w:rsidRDefault="00342EE5" w:rsidP="00342EE5"/>
              </w:txbxContent>
            </v:textbox>
            <w10:wrap anchory="page"/>
            <w10:anchorlock/>
          </v:shape>
        </w:pict>
      </w:r>
    </w:p>
    <w:sectPr w:rsidR="002242F5" w:rsidRPr="00B06622" w:rsidSect="00D20029">
      <w:footerReference w:type="default" r:id="rId8"/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7B" w:rsidRDefault="00E3117B" w:rsidP="00B06622">
      <w:r>
        <w:separator/>
      </w:r>
    </w:p>
  </w:endnote>
  <w:endnote w:type="continuationSeparator" w:id="0">
    <w:p w:rsidR="00E3117B" w:rsidRDefault="00E3117B" w:rsidP="00B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FD" w:rsidRPr="00A26FFD" w:rsidRDefault="00A26FFD" w:rsidP="00A26FFD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285AE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285AEB">
      <w:rPr>
        <w:rFonts w:ascii="宋体" w:hAnsi="宋体"/>
        <w:sz w:val="28"/>
        <w:szCs w:val="28"/>
      </w:rPr>
      <w:fldChar w:fldCharType="separate"/>
    </w:r>
    <w:r w:rsidR="0060458B">
      <w:rPr>
        <w:rFonts w:ascii="宋体" w:hAnsi="宋体"/>
        <w:noProof/>
        <w:sz w:val="28"/>
        <w:szCs w:val="28"/>
      </w:rPr>
      <w:t>12</w:t>
    </w:r>
    <w:r w:rsidR="00285AE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26FFD" w:rsidRPr="00A26FFD" w:rsidRDefault="00A26FFD" w:rsidP="00A26F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7B" w:rsidRDefault="00E3117B" w:rsidP="00B06622">
      <w:r>
        <w:separator/>
      </w:r>
    </w:p>
  </w:footnote>
  <w:footnote w:type="continuationSeparator" w:id="0">
    <w:p w:rsidR="00E3117B" w:rsidRDefault="00E3117B" w:rsidP="00B06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00007715"/>
    <w:rsid w:val="0007368C"/>
    <w:rsid w:val="000759B1"/>
    <w:rsid w:val="000B4529"/>
    <w:rsid w:val="000C332C"/>
    <w:rsid w:val="000D0959"/>
    <w:rsid w:val="000F1137"/>
    <w:rsid w:val="0011162A"/>
    <w:rsid w:val="001129C7"/>
    <w:rsid w:val="0012358C"/>
    <w:rsid w:val="00126DA9"/>
    <w:rsid w:val="001400CD"/>
    <w:rsid w:val="0014684C"/>
    <w:rsid w:val="001503F4"/>
    <w:rsid w:val="001749CB"/>
    <w:rsid w:val="00190279"/>
    <w:rsid w:val="001B7EBC"/>
    <w:rsid w:val="001C4B62"/>
    <w:rsid w:val="001F5BBB"/>
    <w:rsid w:val="002242F5"/>
    <w:rsid w:val="00277A7A"/>
    <w:rsid w:val="00285AEB"/>
    <w:rsid w:val="002874FB"/>
    <w:rsid w:val="002928E3"/>
    <w:rsid w:val="00294948"/>
    <w:rsid w:val="002B338A"/>
    <w:rsid w:val="002C5D9C"/>
    <w:rsid w:val="003019C9"/>
    <w:rsid w:val="00305502"/>
    <w:rsid w:val="00307E4E"/>
    <w:rsid w:val="00322304"/>
    <w:rsid w:val="00342EE5"/>
    <w:rsid w:val="00392AE5"/>
    <w:rsid w:val="00447281"/>
    <w:rsid w:val="004B7992"/>
    <w:rsid w:val="004D2AA5"/>
    <w:rsid w:val="004E773B"/>
    <w:rsid w:val="00546C27"/>
    <w:rsid w:val="00547DCD"/>
    <w:rsid w:val="00557FDB"/>
    <w:rsid w:val="00563981"/>
    <w:rsid w:val="005D585D"/>
    <w:rsid w:val="005D7ACB"/>
    <w:rsid w:val="005F0711"/>
    <w:rsid w:val="005F36FF"/>
    <w:rsid w:val="005F506B"/>
    <w:rsid w:val="005F7794"/>
    <w:rsid w:val="0060458B"/>
    <w:rsid w:val="00611FB3"/>
    <w:rsid w:val="006140C5"/>
    <w:rsid w:val="006305C5"/>
    <w:rsid w:val="00660352"/>
    <w:rsid w:val="006A346B"/>
    <w:rsid w:val="006C426E"/>
    <w:rsid w:val="006C512D"/>
    <w:rsid w:val="006E2130"/>
    <w:rsid w:val="006E2571"/>
    <w:rsid w:val="007155FB"/>
    <w:rsid w:val="007623E9"/>
    <w:rsid w:val="00770BD9"/>
    <w:rsid w:val="007739B1"/>
    <w:rsid w:val="007E4F7D"/>
    <w:rsid w:val="00816433"/>
    <w:rsid w:val="008566CB"/>
    <w:rsid w:val="00862BD0"/>
    <w:rsid w:val="00866F31"/>
    <w:rsid w:val="00887139"/>
    <w:rsid w:val="00971131"/>
    <w:rsid w:val="00976B97"/>
    <w:rsid w:val="00992AF2"/>
    <w:rsid w:val="009C7CB0"/>
    <w:rsid w:val="009E0602"/>
    <w:rsid w:val="00A06411"/>
    <w:rsid w:val="00A26FFD"/>
    <w:rsid w:val="00AB089A"/>
    <w:rsid w:val="00AB6DE4"/>
    <w:rsid w:val="00AC693F"/>
    <w:rsid w:val="00AC7A4D"/>
    <w:rsid w:val="00AD320A"/>
    <w:rsid w:val="00B06622"/>
    <w:rsid w:val="00B15176"/>
    <w:rsid w:val="00B16DB6"/>
    <w:rsid w:val="00B16FA7"/>
    <w:rsid w:val="00B41A99"/>
    <w:rsid w:val="00B512E0"/>
    <w:rsid w:val="00B75FF4"/>
    <w:rsid w:val="00B80B77"/>
    <w:rsid w:val="00BB2082"/>
    <w:rsid w:val="00BB5EAD"/>
    <w:rsid w:val="00BC117A"/>
    <w:rsid w:val="00C6664A"/>
    <w:rsid w:val="00C711FE"/>
    <w:rsid w:val="00CA2359"/>
    <w:rsid w:val="00D20029"/>
    <w:rsid w:val="00D75DA1"/>
    <w:rsid w:val="00D872E7"/>
    <w:rsid w:val="00D96ABC"/>
    <w:rsid w:val="00DD529A"/>
    <w:rsid w:val="00DE37A0"/>
    <w:rsid w:val="00E02D20"/>
    <w:rsid w:val="00E04DA6"/>
    <w:rsid w:val="00E059EA"/>
    <w:rsid w:val="00E24067"/>
    <w:rsid w:val="00E3117B"/>
    <w:rsid w:val="00E81FC3"/>
    <w:rsid w:val="00E9291C"/>
    <w:rsid w:val="00E960D3"/>
    <w:rsid w:val="00EA1115"/>
    <w:rsid w:val="00EC55D8"/>
    <w:rsid w:val="00ED646E"/>
    <w:rsid w:val="00EF1D77"/>
    <w:rsid w:val="00EF25E2"/>
    <w:rsid w:val="00F35113"/>
    <w:rsid w:val="00F37C50"/>
    <w:rsid w:val="00FE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6F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6FF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26FFD"/>
    <w:pPr>
      <w:ind w:firstLineChars="200" w:firstLine="420"/>
    </w:pPr>
  </w:style>
  <w:style w:type="table" w:styleId="a7">
    <w:name w:val="Table Grid"/>
    <w:basedOn w:val="a1"/>
    <w:uiPriority w:val="59"/>
    <w:rsid w:val="00976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danganshi</cp:lastModifiedBy>
  <cp:revision>2</cp:revision>
  <cp:lastPrinted>2019-10-15T01:22:00Z</cp:lastPrinted>
  <dcterms:created xsi:type="dcterms:W3CDTF">2019-10-17T07:11:00Z</dcterms:created>
  <dcterms:modified xsi:type="dcterms:W3CDTF">2019-10-17T07:11:00Z</dcterms:modified>
</cp:coreProperties>
</file>